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160" w:line="360" w:lineRule="auto"/>
        <w:keepNext/>
        <w:jc w:val="center"/>
      </w:pPr>
      <w:r>
        <w:rPr>
          <w:rFonts w:ascii="Arial" w:hAnsi="Arial" w:cs="Arial"/>
          <w:b/>
          <w:sz w:val="28"/>
          <w:szCs w:val="28"/>
          <w:color w:val="BF8F00"/>
        </w:rPr>
        <w:t xml:space="preserve">Новый год в Баку</w:t>
      </w:r>
    </w:p>
    <w:p>
      <w:pPr>
        <w:spacing w:before="0" w:after="160" w:line="360" w:lineRule="auto"/>
        <w:keepNext/>
        <w:jc w:val="center"/>
      </w:pPr>
      <w:r>
        <w:rPr>
          <w:rFonts w:ascii="Arial" w:hAnsi="Arial" w:cs="Arial"/>
          <w:b/>
          <w:sz w:val="24"/>
          <w:szCs w:val="24"/>
          <w:color w:val="202020"/>
        </w:rPr>
        <w:t xml:space="preserve">5 ночей</w:t>
      </w:r>
    </w:p>
    <w:p>
      <w:pPr>
        <w:jc w:val="center"/>
        <w:spacing w:before="80" w:after="180"/>
        <w:keepNext/>
      </w:pPr>
      <w:r>
        <w:drawing>
          <wp:inline distT="0" distB="0" distL="0" distR="0">
            <wp:extent cx="6026150" cy="1980569"/>
            <wp:docPr id="2" name="Programme photo" descr="Новый год в Баку"/>
            <a:graphic>
              <a:graphicData uri="http://schemas.openxmlformats.org/drawingml/2006/picture">
                <pic:pic>
                  <pic:nvPicPr>
                    <pic:cNvPr id="2" name="Programme photo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26150" cy="1980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60" w:after="120" w:line="360" w:lineRule="auto"/>
        <w:keepNext/>
      </w:pPr>
      <w:r>
        <w:rPr>
          <w:rFonts w:ascii="Arial" w:hAnsi="Arial" w:cs="Arial"/>
          <w:b/>
          <w:sz w:val="24"/>
          <w:szCs w:val="24"/>
          <w:color w:val="202020"/>
        </w:rPr>
        <w:t xml:space="preserve">Даты гарантированных заездов</w:t>
      </w:r>
    </w:p>
    <w:p>
      <w:pPr>
        <w:spacing w:before="0" w:after="140" w:line="360" w:lineRule="auto"/>
      </w:pPr>
      <w:r>
        <w:rPr>
          <w:rFonts w:ascii="Arial" w:hAnsi="Arial" w:cs="Arial"/>
          <w:sz w:val="22"/>
          <w:szCs w:val="22"/>
          <w:color w:val="202020"/>
        </w:rPr>
        <w:t xml:space="preserve">Даты заездов с обслуживанием на этом языке пока не опубликованы.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1: Прибытие в Баку | 30/12/2026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Перелёт в Баку. Прибытие и трансфер в отель по желанию. Ночь в отеле. (–/–/–)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2: Баку — Гобустан — Баку | 31/12/2026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Завтрак. Выезд в Гобустан, примерно в 60 км от Баку. Посещение музея и оригинальных наскальных рисунков.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Культурный ландшафт наскального искусства Гобустана включён в Список всемирного наследия ЮНЕСКО. На скалах полупустынного плато сохранились тысячи изображений охотников, животных, лодок и ритуальных танцев. Они помогают представить жизнь, верования и передвижения древних общин. В музее фотографии, видеоматериалы и интерактивные экспозиции объясняют археологические находки и изменения природной среды, после чего прогулка среди подлинных петроглифов становится особенно содержательной.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Продолжение к грязевым вулканам.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Грязевые вулканы образуют необычный, почти лунный пейзаж. Подземные газы поднимаются через воду и осадочные породы, выталкивая на поверхность холодную грязь. Вокруг выходов постепенно формируются небольшие конусы. Это отдельная природная достопримечательность: её не следует отождествлять с объектом ЮНЕСКО, которым является именно ландшафт наскального искусства Гобустана.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Возвращение в Баку с посещением мечети Биби-Эйбат. Затем прогулка по Ичеришехеру: Дворец Ширваншахов, Девичья башня, руины церкви Святого Варфоломея, старинный хамам и мечети.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Ичеришехер — живой исторический центр Баку, окружённый крепостными стенами. Старый город вместе с Дворцом Ширваншахов и Девичьей башней включён в Список всемирного наследия ЮНЕСКО. Его узкие улицы связывают мечети, караван-сараи и старинные бани, некогда обслуживавшие торговый город. Дворцовый комплекс XV века был резиденцией правителей Ширвана, а массивная цилиндрическая Девичья башня остаётся одним из самых узнаваемых памятников Баку. Эти постройки рассказывают о городе задолго до нефтяного бума, изменившего окружающие кварталы.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Возвращение в отель. Новогодний ужин в местном ресторане. Ночь в отеле. (З/О/У)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3: Баку — Апшерон — Баку | 01/01/2027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Завтрак. Выезд на Апшеронский полуостров: храм огня Атешгях в Сураханах и Янардаг.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Каменные стены Атешгяха окружают центральный огненный алтарь и небольшие кельи паломников. Надписи напоминают об индуистских и сикхских купцах, приезжавших на Апшерон, а также о более древних местных традициях почитания огня. Сохранившийся ансамбль в основном относится к XVII–XVIII векам, когда торговые пути связывали Баку с Индийским субконтинентом.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На Янардаге природный газ, выходящий из склона, поддерживает непрерывную полосу пламени у основания скалы. Огонь связан не с вулканическим извержением, а с выходом газа из земли. Это наглядное объяснение названия Азербайджана «Страна огней» и интересный природный контраст рукотворному алтарю Атешгяха.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Посещение Яшыл-базара.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На прилавках Яшыл-базара — сезонные фрукты, зелень, орехи, сухофрукты, специи и домашние заготовки. Гранаты, чай, соленья и варенье знакомят с повседневной азербайджанской кухней. Рынок показывает, как продукты из разных регионов страны попадают в столицу, и позволяет наблюдать обычную городскую жизнь.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Возвращение и ночь в отеле. (З/О/–)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4: Баку — Губа — Баку | 02/01/2027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Утренний выезд в Губу у подножия гор Шахдаг. Посещение Красной Слободы, исторического поселения горских евреев. Далее экскурсия в Хыналыг.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Каменные дома Хыналыга тесно расположены на крутом горном склоне: крыши и террасы приспосабливаются к сложному рельефу. Жители сохраняют собственный язык и пастушеские традиции. Культурный ландшафт народа Хыналыга и путь сезонного перегона скота «Кёч-йолу» включены в Список всемирного наследия ЮНЕСКО. Наследие охватывает не только село, но и систему летних и зимних пастбищ и продолжающийся уклад горной жизни.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Обед в местном доме, прогулка по селу и посещение исторического музея. Возвращение в Баку. Ночь в отеле. (З/О/–)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5: Баку | 03/01/2027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После завтрака посещение смотровой площадки с видом на Бакинскую бухту. Далее Музей ковра и прогулка по набережной.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Музей ковра размещён в здании, напоминающем свёрнутый ковёр. В экспозиции представлены региональные школы ковроткачества, различающиеся цветом, геометрическими бордюрами и растительными узорами. Ворсовые и безворсовые изделия знакомят с разными техниками, а музейный рассказ раскрывает роль ковров в домашнем быту и обрядах.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Обед в местном ресторане и посещение новогодней ярмарки. Далее Музей истории Азербайджана и дом Гаджи Зейналабдина Тагиева: убранство особняка знакомит с жизнью нефтепромышленника и мецената и атмосферой Баку конца XIX века. Осмотр Центра Гейдара Алиева, спроектированного Захой Хадид, снаружи. Ночь в отеле. (З/О/–)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День 6: Баку — аэропорт | 04/01/2027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Завтрак в отеле. Выезд в аэропорт. Завершение обслуживания. (З/–/–)</w:t>
      </w:r>
    </w:p>
    <w:sectPr>
      <w:headerReference w:type="default" r:id="rId1"/>
      <w:footerReference w:type="default" r:id="rId2"/>
      <w:pgSz w:w="11906" w:h="16838"/>
      <w:pgMar w:top="1850" w:right="1134" w:bottom="1134" w:left="1134" w:header="68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 w:line="240" w:lineRule="auto"/>
      <w:tabs>
        <w:tab w:val="left" w:pos="2500"/>
        <w:tab w:val="left" w:pos="5000"/>
        <w:tab w:val="left" w:pos="7500"/>
      </w:tabs>
    </w:pPr>
    <w:r>
      <w:rPr>
        <w:rFonts w:ascii="Arial" w:hAnsi="Arial" w:cs="Arial"/>
        <w:sz w:val="16"/>
        <w:szCs w:val="16"/>
        <w:color w:val="777777"/>
      </w:rPr>
      <w:t xml:space="preserve">+994 51 585 55 64</w:t>
    </w:r>
    <w:r>
      <w:tab/>
    </w:r>
    <w:r>
      <w:rPr>
        <w:rFonts w:ascii="Arial" w:hAnsi="Arial" w:cs="Arial"/>
        <w:sz w:val="16"/>
        <w:szCs w:val="16"/>
        <w:color w:val="F2CE00"/>
      </w:rPr>
      <w:t xml:space="preserve">/ </w:t>
    </w:r>
    <w:r>
      <w:rPr>
        <w:rFonts w:ascii="Arial" w:hAnsi="Arial" w:cs="Arial"/>
        <w:sz w:val="16"/>
        <w:szCs w:val="16"/>
        <w:color w:val="777777"/>
      </w:rPr>
      <w:t xml:space="preserve">+994 50 644 93 49</w:t>
    </w:r>
    <w:r>
      <w:tab/>
    </w:r>
    <w:r>
      <w:rPr>
        <w:rFonts w:ascii="Arial" w:hAnsi="Arial" w:cs="Arial"/>
        <w:sz w:val="16"/>
        <w:szCs w:val="16"/>
        <w:color w:val="F2CE00"/>
      </w:rPr>
      <w:t xml:space="preserve">/ </w:t>
    </w:r>
    <w:r>
      <w:rPr>
        <w:rFonts w:ascii="Arial" w:hAnsi="Arial" w:cs="Arial"/>
        <w:sz w:val="16"/>
        <w:szCs w:val="16"/>
        <w:color w:val="777777"/>
      </w:rPr>
      <w:t xml:space="preserve">incoming@vatravel.az</w:t>
    </w:r>
    <w:r>
      <w:tab/>
    </w:r>
    <w:r>
      <w:rPr>
        <w:rFonts w:ascii="Arial" w:hAnsi="Arial" w:cs="Arial"/>
        <w:sz w:val="16"/>
        <w:szCs w:val="16"/>
        <w:color w:val="F2CE00"/>
      </w:rPr>
      <w:t xml:space="preserve">/ </w:t>
    </w:r>
    <w:r>
      <w:rPr>
        <w:rFonts w:ascii="Arial" w:hAnsi="Arial" w:cs="Arial"/>
        <w:sz w:val="16"/>
        <w:szCs w:val="16"/>
        <w:color w:val="777777"/>
      </w:rPr>
      <w:t xml:space="preserve">www.vatravel.az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drawing>
        <wp:inline distT="0" distB="0" distL="0" distR="0">
          <wp:extent cx="2080000" cy="315410"/>
          <wp:docPr id="1" name="VATRAVEL logo"/>
          <a:graphic>
            <a:graphicData uri="http://schemas.openxmlformats.org/drawingml/2006/picture">
              <pic:pic>
                <pic:nvPicPr>
                  <pic:cNvPr id="0" name="VATRAVEL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80000" cy="315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lang w:val="ru-RU" w:eastAsia="ru-RU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image" Target="media/programme.jp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logo.png"/></Relationships>
</file>