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8"/>
          <w:szCs w:val="28"/>
          <w:color w:val="BF8F00"/>
        </w:rPr>
        <w:t xml:space="preserve">Azerbaijão e Geórgia: a ponte entre o Oriente e o Ocidente</w:t>
      </w:r>
    </w:p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4"/>
          <w:szCs w:val="24"/>
          <w:color w:val="202020"/>
        </w:rPr>
        <w:t xml:space="preserve">8 noites</w:t>
      </w:r>
    </w:p>
    <w:p>
      <w:pPr>
        <w:jc w:val="center"/>
        <w:spacing w:before="80" w:after="180"/>
        <w:keepNext/>
      </w:pPr>
      <w:r>
        <w:drawing>
          <wp:inline distT="0" distB="0" distL="0" distR="0">
            <wp:extent cx="6026150" cy="1980569"/>
            <wp:docPr id="2" name="Programme photo" descr="Azerbaijão e Geórgia: a ponte entre o Oriente e o Ocidente"/>
            <a:graphic>
              <a:graphicData uri="http://schemas.openxmlformats.org/drawingml/2006/picture">
                <pic:pic>
                  <pic:nvPicPr>
                    <pic:cNvPr id="2" name="Programme phot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19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20" w:line="360" w:lineRule="auto"/>
        <w:keepNext/>
      </w:pPr>
      <w:r>
        <w:rPr>
          <w:rFonts w:ascii="Arial" w:hAnsi="Arial" w:cs="Arial"/>
          <w:b/>
          <w:sz w:val="24"/>
          <w:szCs w:val="24"/>
          <w:color w:val="202020"/>
        </w:rPr>
        <w:t xml:space="preserve">Datas de partidas garantidas</w:t>
      </w:r>
    </w:p>
    <w:p>
      <w:pPr>
        <w:spacing w:before="0" w:after="140" w:line="360" w:lineRule="auto"/>
      </w:pPr>
      <w:r>
        <w:rPr>
          <w:rFonts w:ascii="Arial" w:hAnsi="Arial" w:cs="Arial"/>
          <w:sz w:val="22"/>
          <w:szCs w:val="22"/>
          <w:color w:val="202020"/>
        </w:rPr>
        <w:t xml:space="preserve">Atualmente não há partidas publicadas neste idioma.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1: Chegada a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Chegada ao aeroporto de Baku. Transfer opcional para o hotel e alojamento na cidade.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O circuito começa às 09:15.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2: Baku – Gobustan –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Depois do pequeno-almoço, viagem para Gobustan e visita ao museu e à zona arqueológica das gravuras rupestres. A paisagem de arte rupestre de Gobustan, Património Mundial da UNESCO, conserva milhares de gravuras nos blocos de um planalto semidesértico. Caçadores, animais selvagens, barcos e grupos de dançarinos revelam a vida, as deslocações e as crenças de comunidades antigas. O museu explica estas imagens através dos povoados pré-históricos e das mudanças do ambiente, ajudando a interpretar as pequenas figuras na pedra.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Continuação para os vulcões de lama. Os vulcões de lama resultam de gases que sobem através da água e dos sedimentos subterrâneos. Bolhas rompem a superfície cinzenta e pequenos cones acumulam-se junto às aberturas, formando uma paisagem nua moldada por lama, em vez de lava. O Azerbaijão reúne uma concentração excecional destas formações. São uma atração natural distinta do sítio UNESCO de arte rupestre de Gobustan.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Regresso a Baku para almoço e visita à Mesquita de Bibi-Heybat. Bibi-Heybat é uma mesquita de peregrinação na entrada sul de Baku, frente à costa do Cáspio. O conjunto atual reconstrói um santuário histórico destruído na época soviética. Cúpulas, minaretes e interiores decorados tornam-na uma referência do património islâmico. Continua a ser um lugar de culto, com visita sujeita às regras de acesso e oração.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Passeio por Icherisheher, com as mesquitas históricas, o Palácio dos Shirvanshahs, o exterior da Torre da Donzela, as ruínas da Igreja de São Bartolomeu e o antigo hammam. Icherisheher é a cidade amuralhada de Baku, ainda habitada e reconhecida pela UNESCO com o Palácio dos Shirvanshahs e a Torre da Donzela. As ruelas ligam mesquitas, caravançarais e banhos da cidade mercantil medieval. O palácio do século XV foi residência dos governantes de Shirvan; a torre cilíndrica, com espessas paredes de pedra, é um dos monumentos mais antigos da capital. A arquitetura mostra Baku antes das transformações da era do petróleo.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3: Baku – Península de Absheron –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visita ao miradouro de Baku, com vista para a baía do Cáspio. Excursão à Península de Absheron para visitar o Templo do Fogo de Ateshgah, em Surakhani, e Yanar Dag. O recinto de pedra de Ateshgah rodeia um altar central do fogo e pequenas celas usadas pelos peregrinos. As inscrições e o pátio recordam os comerciantes hindus e sikhs que viajavam até Absheron, a par das antigas tradições locais de culto do fogo. O conjunto conservado data sobretudo dos séculos XVII e XVIII, quando as rotas comerciais ligavam Baku ao subcontinente indiano. Em Yanar Dag, o gás natural que sai da encosta alimenta uma linha de chamas na base da rocha. O fogo vem do solo, não de uma erupção vulcânica, explicando de forma visível o nome “Terra do Fogo”. A colina baixa e a rocha exposta distinguem este fenómeno natural do altar de Ateshgah.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No regresso a Baku, visita ao Centro Heydar Aliyev (visita exterior), de Zaha Hadid, e ao Yashil Bazaar, conhecido pelos produtos frescos, especiarias e especialidades locais. O Centro Heydar Aliyev de Zaha Hadid distingue-se pelas curvas brancas contínuas: a superfície eleva-se da praça e dobra-se até formar a cobertura, evitando as linhas retas de uma fachada convencional. Visto do exterior, os diferentes ângulos revelam uma composição que une arquitetura e jardins. A paragem é exterior, sem prever entrada nas exposições. As bancas do Yashil Bazaar expõem fruta da época, ervas, nozes, frutos secos e especiarias aromáticas. Romãs, chá e conservas são produtos associados à cozinha azerbaijana. O mercado mostra como as colheitas de diferentes regiões chegam a Baku e permite observar as compras quotidianas entre cestos de fruta, legumes em conserva e especialidades locais.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incluído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4: Baku – Shamakhi – Kish – Sheki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partida para Sheki. Pelo caminho, visita ao Mausoléu de Diri Baba, em Maraza, e à Mesquita Juma de Shamakhi. Construído em 1402, Diri Baba é um mausoléu de dois pisos encostado a uma parede rochosa. A fachada compacta de pedra, os arcos e a sala com cúpula pertencem à tradição arquitetónica Shirvan–Absheron. A posição faz parecer que o edifício nasce da falésia; lendas locais contam a sua longa história como lugar de peregrinação. A Mesquita Juma de Shamakhi tem origem no século VIII e é um dos primeiros monumentos islâmicos do país. Sismos e reconstruções marcaram a sua história; o edifício atual combina arquitetura restaurada e um lugar de culto muito mais antigo. As amplas salas de oração e cúpulas apresentam o património religioso da antiga capital de Shirvan.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durante o percurso. Visita à igreja de Kish e ao centro histórico de Sheki, ligado à Rota da Seda e às tradições artesanais. A igreja de pedra de Kish situa-se numa aldeia ao pé das montanhas arborizadas, perto de Sheki. A cúpula e o interior recolhido apresentam o património cristão associado à antiga Albânia Caucasiana, reino histórico distinto da Albânia atual. A apresentação museológica explica as várias fases do edifício e os achados arqueológicos da área.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Visita ao Palácio dos Khans de Sheki, conhecido pelos vitrais coloridos e pinturas murais. O centro histórico de Sheki e o Palácio do Khan são Património Mundial da UNESCO, ligados à Rota da Seda, à produção de seda e ao comércio. Casas de mercadores e caravançarais recordam esse passado. No palácio do século XVIII, flores e cenas de caça decoram as paredes; as janelas shebeke combinam vidro colorido e madeira encaixada sem pregos ou cola. A luz projeta padrões geométricos nas salas, revelando a perícia dos artesãos.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Alojamento em Sheki.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5: Sheki – Lagodekhi – Sighnaghi – Kakabeti – Tbilisi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partida para a fronteira de Lagodekhi. Depois das formalidades, mudança de guia e veículo para continuar pela Geórgia. Almoço e visita a Sighnaghi, com as suas varandas tradicionais, muralhas e vistas para o Vale de Alazani. As muralhas e torres defensivas de Sighnaghi rodeiam ruas de pequenas casas com varandas de madeira trabalhada. Numa colina da Kakheti, a vila olha para o vale de Alazani e o Grande Cáucaso. A posição explica a ligação entre o povoado fortificado, as vinhas e as aldeias agrícolas da planície.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À tarde, visita à adega familiar Velino, em Kakabeti, e prova de vinhos produzidos em qvevri de terracota. Os qvevri são grandes recipientes de barro enterrados para fermentar e conservar o vinho. O método tradicional mantém frequentemente o mosto em contacto com películas e sementes, criando cores e texturas próprias. Este saber transmite-se nas famílias e adegas de aldeia; a UNESCO reconhece o método como património imaterial, não cada adega como sítio do Património Mundial.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Chegada a Tbilisi e alojamento. As condições de passagem da fronteira serão reconfirmadas antes da viagem.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6: Tbilisi – Mtskheta – Tbilisi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visita a Tbilisi: Igreja de Metekhi, ruas da Cidade Velha, sinagoga, Catedral de Sioni, Basílica de Anchiskhati e Fortaleza de Narikala. A cidade velha de Tbilisi desenvolveu-se junto ao Mtkvari, sob a colina de Narikala. Varandas de madeira avançam sobre ruelas; igrejas, sinagoga e bairro dos banhos recordam as comunidades que formaram a cidade. Metekhi domina o rio desde a rocha, enquanto a pequena basílica Anchiskhati contrasta com a maior Catedral de Sioni. O percurso apresenta a capital através dos seus bairros e da arquitetura religiosa diversa.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Tempo livre para almoço. Continuação para Mtskheta e visita ao Mosteiro de Jvari e à Catedral de Svetitskhoveli. Mtskheta foi capital do antigo reino da Ibéria e continua a ser um centro do cristianismo georgiano. A igreja de Jvari, do século VI, domina a confluência do Aragvi e do Mtkvari; a planta em cruz marcou a arquitetura religiosa georgiana. Na cidade, a Catedral Svetitskhoveli do século XI liga-se à tradição da túnica de Cristo e às sepulturas reais. Ambos os monumentos pertencem ao Património Mundial de Mtskheta.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Regresso a Tbilisi, jantar num restaurante tradicional e alojamento.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7: Tbilisi – Ananuri – Gudauri – Gergeti – Stepantsminda – Tbilisi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Depois do pequeno-almoço, partida para o Grande Cáucaso. Paragem na albufeira de Zhinvali e visita à Fortaleza de Ananuri. Ananuri é um conjunto fortificado sobre o reservatório de Zhinvali, na Estrada Militar Georgiana. Torres e muralhas rodeiam igrejas com cruzes, videiras e animais esculpidos nas fachadas. Foi bastião dos senhores do Aragvi e mostra como um centro religioso e uma residência defensiva partilhavam o mesmo recinto protegido.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Continuação para o miradouro de Gudauri e Stepantsminda. Subida em veículo todo-o-terreno à Igreja da Trindade de Gergeti; se o tempo permitir, vista para o Monte Kazbegi. A Igreja da Trindade de Gergeti é um templo de pedra do século XIV acima de Stepantsminda, entre os altos picos do Cáucaso. Torre sineira separada e igreja com cúpula ocupam uma crista aberta, onde o cenário se destaca tanto como a pedra trabalhada. Em dias claros vê-se o monte Kazbek; vista e acesso dependem do tempo.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num restaurante tradicional. Regresso a Tbilisi, jantar livre e alojamento.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8: Tbilisi – David Gareja – Kakabeti – Tbilisi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partida para Kakheti. Visita ao complexo monástico de David Gareja e ao Mosteiro de Lavra, com igrejas, capelas e celas escavadas na rocha. A tradição monástica de David Gareja começou no século VI nas colinas áridas do sudeste georgiano. Na Lavra, celas e capelas escavadas no arenito mostram como os monges adaptaram a rocha à oração e ao quotidiano. As falésias claras e a vegetação escassa explicam o isolamento deste povoado religioso.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num restaurante local. À tarde, visita à adega familiar Velino, em Kakabeti, para uma prova de vinhos produzidos em qvevri. Os qvevri são grandes recipientes de barro enterrados para fermentar e conservar o vinho. O método tradicional mantém frequentemente o mosto em contacto com películas e sementes, criando cores e texturas próprias. Este saber transmite-se nas famílias e adegas de aldeia; a UNESCO reconhece o método como património imaterial, não cada adega como sítio do Património Mundial.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Regresso a Tbilisi, jantar livre e alojamento.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9: Partida de Tbilisi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Transfer opcional para o aeroporto de Tbilisi e partida no voo de regresso, de acordo com o horário previsto.</w:t>
      </w:r>
    </w:p>
    <w:sectPr>
      <w:headerReference w:type="default" r:id="rId1"/>
      <w:footerReference w:type="default" r:id="rId2"/>
      <w:pgSz w:w="11906" w:h="16838"/>
      <w:pgMar w:top="1850" w:right="1134" w:bottom="1134" w:left="1134" w:header="68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tabs>
        <w:tab w:val="left" w:pos="2500"/>
        <w:tab w:val="left" w:pos="5000"/>
        <w:tab w:val="left" w:pos="7500"/>
      </w:tabs>
    </w:pPr>
    <w:r>
      <w:rPr>
        <w:rFonts w:ascii="Arial" w:hAnsi="Arial" w:cs="Arial"/>
        <w:sz w:val="16"/>
        <w:szCs w:val="16"/>
        <w:color w:val="777777"/>
      </w:rPr>
      <w:t xml:space="preserve">+994 51 585 55 64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+994 50 644 93 49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incoming@vatravel.az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www.vatravel.az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2080000" cy="315410"/>
          <wp:docPr id="1" name="VATRAVEL logo"/>
          <a:graphic>
            <a:graphicData uri="http://schemas.openxmlformats.org/drawingml/2006/picture">
              <pic:pic>
                <pic:nvPicPr>
                  <pic:cNvPr id="0" name="VATRAVE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0000" cy="315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lang w:val="pt-PT" w:eastAsia="pt-P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image" Target="media/programme.jp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