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170" w:before="220"/>
        <w:jc w:val="left"/>
      </w:pPr>
      <w:r>
        <w:rPr>
          <w:b/>
          <w:bCs/>
          <w:color w:val="D5A800"/>
          <w:sz w:val="20"/>
          <w:szCs w:val="20"/>
        </w:rPr>
        <w:t xml:space="preserve">PROGRAMA DE VIAGEM</w:t>
      </w:r>
    </w:p>
    <w:p>
      <w:pPr>
        <w:pStyle w:val="Title"/>
        <w:keepNext/>
        <w:bidi w:val="false"/>
        <w:spacing w:after="210"/>
        <w:jc w:val="left"/>
      </w:pPr>
      <w:r>
        <w:rPr>
          <w:b/>
          <w:bCs/>
          <w:color w:val="151515"/>
          <w:sz w:val="34"/>
          <w:szCs w:val="34"/>
        </w:rPr>
        <w:t xml:space="preserve">Baku: as chamas que dançam ao vento</w:t>
      </w:r>
    </w:p>
    <w:p>
      <w:pPr>
        <w:bidi w:val="false"/>
        <w:spacing w:after="220" w:line="300"/>
        <w:jc w:val="left"/>
      </w:pPr>
      <w:r>
        <w:rPr>
          <w:color w:val="151515"/>
          <w:sz w:val="21"/>
          <w:szCs w:val="21"/>
          <w:rtl w:val="false"/>
        </w:rPr>
        <w:t xml:space="preserve">Cinco dias para conhecer a Cidade Velha de Baku, a arte rupestre de Gobustan, as paisagens de fogo de Absheron e os museus junto ao Cáspio. Programa com guia de língua inglesa. Contacte a nossa equipa para uma proposta privada para a sua agência.</w:t>
      </w:r>
    </w:p>
    <w:p>
      <w:pPr>
        <w:bidi w:val="false"/>
        <w:spacing w:after="110"/>
        <w:jc w:val="left"/>
      </w:pPr>
      <w:r>
        <w:rPr>
          <w:b/>
          <w:bCs/>
          <w:color w:val="151515"/>
          <w:sz w:val="20"/>
          <w:szCs w:val="20"/>
        </w:rPr>
        <w:t xml:space="preserve">Duração: </w:t>
      </w:r>
      <w:r>
        <w:rPr>
          <w:color w:val="575757"/>
          <w:sz w:val="20"/>
          <w:szCs w:val="20"/>
        </w:rPr>
        <w:t xml:space="preserve">5 dias · 4 noites</w:t>
      </w:r>
    </w:p>
    <w:p>
      <w:pPr>
        <w:bidi w:val="false"/>
        <w:spacing w:after="220"/>
        <w:jc w:val="left"/>
      </w:pPr>
      <w:r>
        <w:rPr>
          <w:b/>
          <w:bCs/>
          <w:color w:val="151515"/>
          <w:sz w:val="20"/>
          <w:szCs w:val="20"/>
        </w:rPr>
        <w:t xml:space="preserve">Percurso: </w:t>
      </w:r>
      <w:r>
        <w:rPr>
          <w:color w:val="575757"/>
          <w:sz w:val="20"/>
          <w:szCs w:val="20"/>
        </w:rPr>
        <w:t xml:space="preserve">Baku · Gobustan · Absheron</w:t>
      </w:r>
    </w:p>
    <w:p>
      <w:pPr>
        <w:bidi w:val="false"/>
        <w:spacing w:after="250" w:before="60"/>
        <w:jc w:val="left"/>
      </w:pPr>
      <w:r>
        <w:drawing>
          <wp:inline distT="0" distB="0" distL="0" distR="0">
            <wp:extent cx="5334000" cy="2886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bidi w:val="false"/>
        <w:spacing w:after="260" w:before="180"/>
        <w:jc w:val="left"/>
      </w:pPr>
      <w:r>
        <w:rPr>
          <w:b/>
          <w:bCs/>
          <w:color w:val="D5A800"/>
          <w:sz w:val="27"/>
          <w:szCs w:val="27"/>
        </w:rPr>
        <w:t xml:space="preserve">Itinerário dia a dia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1  /  </w:t>
      </w:r>
      <w:r>
        <w:rPr>
          <w:b/>
          <w:bCs/>
          <w:color w:val="151515"/>
          <w:sz w:val="23"/>
          <w:szCs w:val="23"/>
        </w:rPr>
        <w:t xml:space="preserve">Chegada a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Chegada ao aeroporto de Baku. Transfer opcional para o hotel e alojamento na cidade.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2  /  </w:t>
      </w:r>
      <w:r>
        <w:rPr>
          <w:b/>
          <w:bCs/>
          <w:color w:val="151515"/>
          <w:sz w:val="23"/>
          <w:szCs w:val="23"/>
        </w:rPr>
        <w:t xml:space="preserve">Baku – Gobustan –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e partida para Gobustan, a cerca de 60 km de Baku. Visita ao museu para conhecer a arte rupestre da região. Regresso a Baku e passeio por Icherisheher, a Cidade Velha, entre edifícios históricos e antigas residências dos magnatas do petróleo. Visita ao Palácio dos Shirvanshahs, à Torre da Donzela, às ruínas da Igreja de São Bartolomeu, ao antigo hammam e às mesquitas históricas. Almoço incluído. Jantar livre e alojamento em Baku.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UNESCO: Cidade amuralhada de Baku com o Palácio dos Shirvanshahs e a Torre da Donzela; Paisagem cultural de arte rupestre de Gobustan.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3  /  </w:t>
      </w:r>
      <w:r>
        <w:rPr>
          <w:b/>
          <w:bCs/>
          <w:color w:val="151515"/>
          <w:sz w:val="23"/>
          <w:szCs w:val="23"/>
        </w:rPr>
        <w:t xml:space="preserve">Baku – Península de Absheron –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e visita ao miradouro de Baku, com vista para a baía do Cáspio. Excursão à Península de Absheron para visitar o Templo do Fogo de Ateshgah, em Surakhani, e Yanar Dag. No regresso a Baku, visita ao Centro Heydar Aliyev (visita exterior), de Zaha Hadid, e ao Yashil Bazaar, conhecido pelos produtos frescos, especiarias e especialidades locais. Almoço incluído e alojamento em Baku.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4  /  </w:t>
      </w:r>
      <w:r>
        <w:rPr>
          <w:b/>
          <w:bCs/>
          <w:color w:val="151515"/>
          <w:sz w:val="23"/>
          <w:szCs w:val="23"/>
        </w:rPr>
        <w:t xml:space="preserve">Baku: arte, museus e marginal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Depois do pequeno-almoço, visita ao espaço de arte contemporânea YARAT e ao Museu do Tapete. Passeio pela marginal do Cáspio e almoço num restaurante local. À tarde, visita ao Museu Nacional de História do Azerbaijão e à casa de Haji Zeynalabdin Taghiyev. Regresso ao hotel e alojamento em Baku.</w:t>
      </w:r>
    </w:p>
    <w:p>
      <w:pPr>
        <w:keepNext/>
        <w:bidi w:val="false"/>
        <w:spacing w:after="90" w:before="190"/>
        <w:jc w:val="left"/>
      </w:pPr>
      <w:r>
        <w:rPr>
          <w:b/>
          <w:bCs/>
          <w:color w:val="D5A800"/>
          <w:sz w:val="23"/>
          <w:szCs w:val="23"/>
        </w:rPr>
        <w:t xml:space="preserve">Dia 5  /  </w:t>
      </w:r>
      <w:r>
        <w:rPr>
          <w:b/>
          <w:bCs/>
          <w:color w:val="151515"/>
          <w:sz w:val="23"/>
          <w:szCs w:val="23"/>
        </w:rPr>
        <w:t xml:space="preserve">Partida de Baku</w:t>
      </w:r>
    </w:p>
    <w:p>
      <w:pPr>
        <w:bidi w:val="false"/>
        <w:spacing w:after="120" w:line="300"/>
        <w:jc w:val="left"/>
      </w:pPr>
      <w:r>
        <w:rPr>
          <w:color w:val="151515"/>
          <w:sz w:val="21"/>
          <w:szCs w:val="21"/>
          <w:rtl w:val="false"/>
        </w:rPr>
        <w:t xml:space="preserve">Pequeno-almoço no hotel e tempo livre até ao transfer para o aeroporto, de acordo com o voo. Os quartos devem ser desocupados antes das 12:00.</w:t>
      </w:r>
    </w:p>
    <w:sectPr>
      <w:headerReference w:type="default" r:id="rId7"/>
      <w:footerReference w:type="default" r:id="rId8"/>
      <w:pgSz w:w="11906" w:h="16838" w:orient="portrait"/>
      <w:pgMar w:top="1480" w:right="1120" w:bottom="1180" w:left="1120" w:header="430" w:footer="43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color w:val="575757"/>
        <w:sz w:val="16"/>
        <w:szCs w:val="16"/>
      </w:rPr>
      <w:t xml:space="preserve">+994 51 585 55 64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incoming@vatravel.az</w:t>
    </w:r>
    <w:r>
      <w:rPr>
        <w:b/>
        <w:bCs/>
        <w:color w:val="D5A800"/>
        <w:sz w:val="16"/>
        <w:szCs w:val="16"/>
      </w:rPr>
      <w:t xml:space="preserve">   /   </w:t>
    </w:r>
    <w:r>
      <w:rPr>
        <w:color w:val="575757"/>
        <w:sz w:val="16"/>
        <w:szCs w:val="16"/>
      </w:rPr>
      <w:t xml:space="preserve">vatravel.az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 w:val="false"/>
      <w:jc w:val="left"/>
    </w:pPr>
    <w:r>
      <w:drawing>
        <wp:inline distT="0" distB="0" distL="0" distR="0">
          <wp:extent cx="1943100" cy="295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YaHei" w:hAnsi="Arial"/>
        <w:sz w:val="22"/>
        <w:szCs w:val="22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qFormat/>
    <w:pPr>
      <w:spacing w:after="210"/>
    </w:pPr>
    <w:rPr>
      <w:rFonts w:ascii="Arial" w:cs="Arial" w:eastAsia="Arial" w:hAnsi="Arial"/>
      <w:b/>
      <w:bCs/>
      <w:color w:val="151515"/>
      <w:sz w:val="34"/>
      <w:szCs w:val="3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d9a313c9103f71145390860ade399edcfa905cb3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cab3174d382cedc724728a803b8538b4ee231b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Baku: as chamas que dançam ao vento</dc:title>
  <dc:creator>VATRAVEL</dc:creator>
  <dc:description>Programa de viagem - VATRAVEL</dc:description>
  <cp:lastModifiedBy>Un-named</cp:lastModifiedBy>
  <cp:revision>1</cp:revision>
  <dcterms:created xsi:type="dcterms:W3CDTF">2026-10-05T14:43:46.703Z</dcterms:created>
  <dcterms:modified xsi:type="dcterms:W3CDTF">2026-10-05T14:43:46.703Z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