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8"/>
          <w:szCs w:val="28"/>
          <w:color w:val="BF8F00"/>
        </w:rPr>
        <w:t xml:space="preserve">Baku: as chamas que dançam ao vento</w:t>
      </w:r>
    </w:p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4"/>
          <w:szCs w:val="24"/>
          <w:color w:val="202020"/>
        </w:rPr>
        <w:t xml:space="preserve">4 noites</w:t>
      </w:r>
    </w:p>
    <w:p>
      <w:pPr>
        <w:jc w:val="center"/>
        <w:spacing w:before="80" w:after="180"/>
        <w:keepNext/>
      </w:pPr>
      <w:r>
        <w:drawing>
          <wp:inline distT="0" distB="0" distL="0" distR="0">
            <wp:extent cx="6026150" cy="1980569"/>
            <wp:docPr id="2" name="Programme photo" descr="Baku: as chamas que dançam ao vento"/>
            <a:graphic>
              <a:graphicData uri="http://schemas.openxmlformats.org/drawingml/2006/picture">
                <pic:pic>
                  <pic:nvPicPr>
                    <pic:cNvPr id="2" name="Programme phot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198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20" w:line="360" w:lineRule="auto"/>
        <w:keepNext/>
      </w:pPr>
      <w:r>
        <w:rPr>
          <w:rFonts w:ascii="Arial" w:hAnsi="Arial" w:cs="Arial"/>
          <w:b/>
          <w:sz w:val="24"/>
          <w:szCs w:val="24"/>
          <w:color w:val="202020"/>
        </w:rPr>
        <w:t xml:space="preserve">Datas de partidas garantidas</w:t>
      </w:r>
    </w:p>
    <w:p>
      <w:pPr>
        <w:spacing w:before="0" w:after="140" w:line="360" w:lineRule="auto"/>
      </w:pPr>
      <w:r>
        <w:rPr>
          <w:rFonts w:ascii="Arial" w:hAnsi="Arial" w:cs="Arial"/>
          <w:sz w:val="22"/>
          <w:szCs w:val="22"/>
          <w:color w:val="202020"/>
        </w:rPr>
        <w:t xml:space="preserve">Atualmente não há partidas publicadas neste idioma.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1: Chegada a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Chegada ao aeroporto de Baku. Transfer opcional para o hotel e alojamento na cidade.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O circuito começa às 09:15.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2: Baku – Gobustan –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partida para Gobustan, a cerca de 60 km de Baku. A paisagem de arte rupestre de Gobustan, Património Mundial da UNESCO, conserva milhares de gravuras nos blocos de um planalto semidesértico. Caçadores, animais selvagens, barcos e grupos de dançarinos revelam a vida, as deslocações e as crenças de comunidades antigas. O museu explica estas imagens através dos povoados pré-históricos e das mudanças do ambiente, ajudando a interpretar as pequenas figuras na pedra.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Visita ao museu para conhecer a arte rupestre da região. Regresso a Baku e passeio por Icherisheher, a Cidade Velha, entre edifícios históricos e antigas residências dos magnatas do petróleo. Icherisheher é a cidade amuralhada de Baku, ainda habitada e reconhecida pela UNESCO com o Palácio dos Shirvanshahs e a Torre da Donzela. As ruelas ligam mesquitas, caravançarais e banhos da cidade mercantil medieval. O palácio do século XV foi residência dos governantes de Shirvan; a torre cilíndrica, com espessas paredes de pedra, é um dos monumentos mais antigos da capital. A arquitetura mostra Baku antes das transformações da era do petróleo.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Visita ao Palácio dos Shirvanshahs, à Torre da Donzela, às ruínas da Igreja de São Bartolomeu, ao antigo hammam e às mesquitas históricas. Almoço incluído. Jantar livre e 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3: Baku – Península de Absheron –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visita ao miradouro de Baku, com vista para a baía do Cáspio. Excursão à Península de Absheron para visitar o Templo do Fogo de Ateshgah, em Surakhani, e Yanar Dag. O recinto de pedra de Ateshgah rodeia um altar central do fogo e pequenas celas usadas pelos peregrinos. As inscrições e o pátio recordam os comerciantes hindus e sikhs que viajavam até Absheron, a par das antigas tradições locais de culto do fogo. O conjunto conservado data sobretudo dos séculos XVII e XVIII, quando as rotas comerciais ligavam Baku ao subcontinente indiano. Em Yanar Dag, o gás natural que sai da encosta alimenta uma linha de chamas na base da rocha. O fogo vem do solo, não de uma erupção vulcânica, explicando de forma visível o nome “Terra do Fogo”. A colina baixa e a rocha exposta distinguem este fenómeno natural do altar de Ateshgah.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No regresso a Baku, visita ao Centro Heydar Aliyev (visita exterior), de Zaha Hadid, e ao Yashil Bazaar, conhecido pelos produtos frescos, especiarias e especialidades locais. O Centro Heydar Aliyev de Zaha Hadid distingue-se pelas curvas brancas contínuas: a superfície eleva-se da praça e dobra-se até formar a cobertura, evitando as linhas retas de uma fachada convencional. Visto do exterior, os diferentes ângulos revelam uma composição que une arquitetura e jardins. A paragem é exterior, sem prever entrada nas exposições. As bancas do Yashil Bazaar expõem fruta da época, ervas, nozes, frutos secos e especiarias aromáticas. Romãs, chá e conservas são produtos associados à cozinha azerbaijana. O mercado mostra como as colheitas de diferentes regiões chegam a Baku e permite observar as compras quotidianas entre cestos de fruta, legumes em conserva e especialidades locais.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Almoço incluído e 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4: Baku: arte, museus e marginal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Depois do pequeno-almoço, visita ao espaço de arte contemporânea YARAT e ao Museu do Tapete. A forma de tapete enrolado do museu anuncia a coleção. Cores, bordaduras geométricas e motivos florais distinguem tradições regionais; tecidos planos e tapetes de nós mostram técnicas diferentes. As exposições explicam o seu papel nas casas e cerimónias, revelando o trabalho artesanal por trás de um objeto familiar. YARAT apresenta arte contemporânea num edifício industrial reconvertido junto à frente marítima. Pintura, instalações, fotografia e vídeo exploram a vida e as ideias do Azerbaijão e da região. Oferece uma perspetiva diferente das coleções históricas de Baku; as obras variam com as exposições.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Passeio pela marginal do Cáspio e almoço num restaurante local. À tarde, visita ao Museu Nacional de História do Azerbaijão e à casa de Haji Zeynalabdin Taghiyev. O Museu Nacional de História ocupa a antiga mansão do empresário petrolífero e filantropo Haji Zeynalabdin Taghiyev. Objetos arqueológicos, armas, moedas e utensílios domésticos percorrem várias épocas do Azerbaijão. Os aposentos familiares restaurados mostram também a riqueza de Baku na era do petróleo, com tetos decorados, salas de receção e mobiliário do final do século XIX.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Regresso ao hotel e 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5: Partida de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no hotel e tempo livre até ao transfer para o aeroporto, de acordo com o voo. Os quartos devem ser desocupados antes das 12:00.</w:t>
      </w:r>
    </w:p>
    <w:sectPr>
      <w:headerReference w:type="default" r:id="rId1"/>
      <w:footerReference w:type="default" r:id="rId2"/>
      <w:pgSz w:w="11906" w:h="16838"/>
      <w:pgMar w:top="1850" w:right="1134" w:bottom="1134" w:left="1134" w:header="68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tabs>
        <w:tab w:val="left" w:pos="2500"/>
        <w:tab w:val="left" w:pos="5000"/>
        <w:tab w:val="left" w:pos="7500"/>
      </w:tabs>
    </w:pPr>
    <w:r>
      <w:rPr>
        <w:rFonts w:ascii="Arial" w:hAnsi="Arial" w:cs="Arial"/>
        <w:sz w:val="16"/>
        <w:szCs w:val="16"/>
        <w:color w:val="777777"/>
      </w:rPr>
      <w:t xml:space="preserve">+994 51 585 55 64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+994 50 644 93 49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incoming@vatravel.az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www.vatravel.az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2080000" cy="315410"/>
          <wp:docPr id="1" name="VATRAVEL logo"/>
          <a:graphic>
            <a:graphicData uri="http://schemas.openxmlformats.org/drawingml/2006/picture">
              <pic:pic>
                <pic:nvPicPr>
                  <pic:cNvPr id="0" name="VATRAVE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0000" cy="315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lang w:val="pt-PT" w:eastAsia="pt-PT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image" Target="media/programme.jp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