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val="false"/>
        <w:spacing w:after="170" w:before="220"/>
        <w:jc w:val="left"/>
      </w:pPr>
      <w:r>
        <w:rPr>
          <w:b/>
          <w:bCs/>
          <w:color w:val="D5A800"/>
          <w:sz w:val="20"/>
          <w:szCs w:val="20"/>
        </w:rPr>
        <w:t xml:space="preserve">PROGRAMME DE VOYAGE</w:t>
      </w:r>
    </w:p>
    <w:p>
      <w:pPr>
        <w:pStyle w:val="Title"/>
        <w:keepNext/>
        <w:bidi w:val="false"/>
        <w:spacing w:after="210"/>
        <w:jc w:val="left"/>
      </w:pPr>
      <w:r>
        <w:rPr>
          <w:b/>
          <w:bCs/>
          <w:color w:val="151515"/>
          <w:sz w:val="34"/>
          <w:szCs w:val="34"/>
        </w:rPr>
        <w:t xml:space="preserve">Azerbaïdjan, Ouzbékistan et Turkménistan – La route de Marco Polo</w:t>
      </w:r>
    </w:p>
    <w:p>
      <w:pPr>
        <w:bidi w:val="false"/>
        <w:spacing w:after="220" w:line="300"/>
        <w:jc w:val="left"/>
      </w:pPr>
      <w:r>
        <w:rPr>
          <w:color w:val="151515"/>
          <w:sz w:val="21"/>
          <w:szCs w:val="21"/>
          <w:rtl w:val="false"/>
        </w:rPr>
        <w:t xml:space="preserve">Un voyage de quinze jours à travers la Caspienne et l'Asie centrale : de Bakou et des villages du Caucase à Samarcande, Boukhara et Khiva, au cratère de Darvaza et à Achgabat. Programme avec guide francophone. Les horaires des vols et des trains seront reconfirmés avant le voyage. Demandez à notre équipe une proposition privée pour votre agence.</w:t>
      </w:r>
    </w:p>
    <w:p>
      <w:pPr>
        <w:bidi w:val="false"/>
        <w:spacing w:after="110"/>
        <w:jc w:val="left"/>
      </w:pPr>
      <w:r>
        <w:rPr>
          <w:b/>
          <w:bCs/>
          <w:color w:val="151515"/>
          <w:sz w:val="20"/>
          <w:szCs w:val="20"/>
        </w:rPr>
        <w:t xml:space="preserve">Durée: </w:t>
      </w:r>
      <w:r>
        <w:rPr>
          <w:color w:val="575757"/>
          <w:sz w:val="20"/>
          <w:szCs w:val="20"/>
        </w:rPr>
        <w:t xml:space="preserve">15 jours · 14 nuits</w:t>
      </w:r>
    </w:p>
    <w:p>
      <w:pPr>
        <w:bidi w:val="false"/>
        <w:spacing w:after="220"/>
        <w:jc w:val="left"/>
      </w:pPr>
      <w:r>
        <w:rPr>
          <w:b/>
          <w:bCs/>
          <w:color w:val="151515"/>
          <w:sz w:val="20"/>
          <w:szCs w:val="20"/>
        </w:rPr>
        <w:t xml:space="preserve">Parcours: </w:t>
      </w:r>
      <w:r>
        <w:rPr>
          <w:color w:val="575757"/>
          <w:sz w:val="20"/>
          <w:szCs w:val="20"/>
        </w:rPr>
        <w:t xml:space="preserve">Bakou · Guba · Khinalig · Tachkent · Samarcande · Boukhara · Khiva · Darvaza · Achgabat</w:t>
      </w:r>
    </w:p>
    <w:p>
      <w:pPr>
        <w:bidi w:val="false"/>
        <w:spacing w:after="250" w:before="60"/>
        <w:jc w:val="left"/>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048000"/>
                    </a:xfrm>
                    <a:prstGeom prst="rect">
                      <a:avLst/>
                    </a:prstGeom>
                  </pic:spPr>
                </pic:pic>
              </a:graphicData>
            </a:graphic>
          </wp:inline>
        </w:drawing>
      </w:r>
    </w:p>
    <w:p>
      <w:pPr>
        <w:keepNext/>
        <w:bidi w:val="false"/>
        <w:spacing w:after="260" w:before="180"/>
        <w:jc w:val="left"/>
      </w:pPr>
      <w:r>
        <w:rPr>
          <w:b/>
          <w:bCs/>
          <w:color w:val="D5A800"/>
          <w:sz w:val="27"/>
          <w:szCs w:val="27"/>
        </w:rPr>
        <w:t xml:space="preserve">Itinéraire jour par jour</w:t>
      </w:r>
    </w:p>
    <w:p>
      <w:pPr>
        <w:keepNext/>
        <w:bidi w:val="false"/>
        <w:spacing w:after="90" w:before="190"/>
        <w:jc w:val="left"/>
      </w:pPr>
      <w:r>
        <w:rPr>
          <w:b/>
          <w:bCs/>
          <w:color w:val="D5A800"/>
          <w:sz w:val="23"/>
          <w:szCs w:val="23"/>
        </w:rPr>
        <w:t xml:space="preserve">Jour 1  /  </w:t>
      </w:r>
      <w:r>
        <w:rPr>
          <w:b/>
          <w:bCs/>
          <w:color w:val="151515"/>
          <w:sz w:val="23"/>
          <w:szCs w:val="23"/>
        </w:rPr>
        <w:t xml:space="preserve">Arrivée à Bakou</w:t>
      </w:r>
    </w:p>
    <w:p>
      <w:pPr>
        <w:bidi w:val="false"/>
        <w:spacing w:after="120" w:line="300"/>
        <w:jc w:val="left"/>
      </w:pPr>
      <w:r>
        <w:rPr>
          <w:color w:val="151515"/>
          <w:sz w:val="21"/>
          <w:szCs w:val="21"/>
          <w:rtl w:val="false"/>
        </w:rPr>
        <w:t xml:space="preserve">Arrivée à l'aéroport de Bakou. Transfert facultatif à l'hôtel et nuit en ville.</w:t>
      </w:r>
    </w:p>
    <w:p>
      <w:pPr>
        <w:keepNext/>
        <w:bidi w:val="false"/>
        <w:spacing w:after="90" w:before="190"/>
        <w:jc w:val="left"/>
      </w:pPr>
      <w:r>
        <w:rPr>
          <w:b/>
          <w:bCs/>
          <w:color w:val="D5A800"/>
          <w:sz w:val="23"/>
          <w:szCs w:val="23"/>
        </w:rPr>
        <w:t xml:space="preserve">Jour 2  /  </w:t>
      </w:r>
      <w:r>
        <w:rPr>
          <w:b/>
          <w:bCs/>
          <w:color w:val="151515"/>
          <w:sz w:val="23"/>
          <w:szCs w:val="23"/>
        </w:rPr>
        <w:t xml:space="preserve">Bakou – Gobustan – Bakou</w:t>
      </w:r>
    </w:p>
    <w:p>
      <w:pPr>
        <w:bidi w:val="false"/>
        <w:spacing w:after="120" w:line="300"/>
        <w:jc w:val="left"/>
      </w:pPr>
      <w:r>
        <w:rPr>
          <w:color w:val="151515"/>
          <w:sz w:val="21"/>
          <w:szCs w:val="21"/>
          <w:rtl w:val="false"/>
        </w:rPr>
        <w:t xml:space="preserve">Petit-déjeuner et excursion à Gobustan pour visiter le musée et découvrir les pétroglyphes de la région. Continuation vers les volcans de boue et retour à Bakou pour visiter la mosquée Bibi-Heybat. Promenade dans Icherisheher, avec le palais des Chirvanchahs, la tour de la Vierge, les ruines de l'église Saint-Barthélemy, d'anciens hammams et des mosquées historiques. Déjeuner inclus. Dîner libre et nuit à Bakou.</w:t>
      </w:r>
    </w:p>
    <w:p>
      <w:pPr>
        <w:bidi w:val="false"/>
        <w:spacing w:after="120" w:line="300"/>
        <w:jc w:val="left"/>
      </w:pPr>
      <w:r>
        <w:rPr>
          <w:color w:val="151515"/>
          <w:sz w:val="21"/>
          <w:szCs w:val="21"/>
          <w:rtl w:val="false"/>
        </w:rPr>
        <w:t xml:space="preserve">UNESCO: Cité fortifiée de Bakou avec le palais des Chirvanchahs et la tour de la Vierge; Paysage culturel d’art rupestre de Gobustan.</w:t>
      </w:r>
    </w:p>
    <w:p>
      <w:pPr>
        <w:keepNext/>
        <w:bidi w:val="false"/>
        <w:spacing w:after="90" w:before="190"/>
        <w:jc w:val="left"/>
      </w:pPr>
      <w:r>
        <w:rPr>
          <w:b/>
          <w:bCs/>
          <w:color w:val="D5A800"/>
          <w:sz w:val="23"/>
          <w:szCs w:val="23"/>
        </w:rPr>
        <w:t xml:space="preserve">Jour 3  /  </w:t>
      </w:r>
      <w:r>
        <w:rPr>
          <w:b/>
          <w:bCs/>
          <w:color w:val="151515"/>
          <w:sz w:val="23"/>
          <w:szCs w:val="23"/>
        </w:rPr>
        <w:t xml:space="preserve">Bakou – Péninsule d'Absheron – Bakou</w:t>
      </w:r>
    </w:p>
    <w:p>
      <w:pPr>
        <w:bidi w:val="false"/>
        <w:spacing w:after="120" w:line="300"/>
        <w:jc w:val="left"/>
      </w:pPr>
      <w:r>
        <w:rPr>
          <w:color w:val="151515"/>
          <w:sz w:val="21"/>
          <w:szCs w:val="21"/>
          <w:rtl w:val="false"/>
        </w:rPr>
        <w:t xml:space="preserve">Petit-déjeuner et visite du belvédère de Bakou, avec vue sur la baie de la Caspienne. Excursion dans la péninsule d'Absheron pour visiter le temple du Feu d'Ateshgah, à Surakhani, et Yanar Dag, la montagne de feu. De retour à Bakou, visite du Centre culturel Heydar Aliyev (visite extérieure uniquement), conçu par Zaha Hadid, et du Yashil Bazaar, réputé pour ses produits frais, ses épices et ses spécialités locales. Déjeuner inclus et nuit à Bakou.</w:t>
      </w:r>
    </w:p>
    <w:p>
      <w:pPr>
        <w:keepNext/>
        <w:bidi w:val="false"/>
        <w:spacing w:after="90" w:before="190"/>
        <w:jc w:val="left"/>
      </w:pPr>
      <w:r>
        <w:rPr>
          <w:b/>
          <w:bCs/>
          <w:color w:val="D5A800"/>
          <w:sz w:val="23"/>
          <w:szCs w:val="23"/>
        </w:rPr>
        <w:t xml:space="preserve">Jour 4  /  </w:t>
      </w:r>
      <w:r>
        <w:rPr>
          <w:b/>
          <w:bCs/>
          <w:color w:val="151515"/>
          <w:sz w:val="23"/>
          <w:szCs w:val="23"/>
        </w:rPr>
        <w:t xml:space="preserve">Bakou : art, musées et promenade maritime</w:t>
      </w:r>
    </w:p>
    <w:p>
      <w:pPr>
        <w:bidi w:val="false"/>
        <w:spacing w:after="120" w:line="300"/>
        <w:jc w:val="left"/>
      </w:pPr>
      <w:r>
        <w:rPr>
          <w:color w:val="151515"/>
          <w:sz w:val="21"/>
          <w:szCs w:val="21"/>
          <w:rtl w:val="false"/>
        </w:rPr>
        <w:t xml:space="preserve">Après le petit-déjeuner, visite de l'espace d'art contemporain YARAT et du musée du Tapis. Promenade sur le boulevard au bord de la mer Caspienne et déjeuner dans un restaurant local. L'après-midi, visite du Musée national d'histoire de l'Azerbaïdjan et de la maison de Haji Zeynalabdin Taghiyev. Retour à l'hôtel et nuit à Bakou.</w:t>
      </w:r>
    </w:p>
    <w:p>
      <w:pPr>
        <w:keepNext/>
        <w:bidi w:val="false"/>
        <w:spacing w:after="90" w:before="190"/>
        <w:jc w:val="left"/>
      </w:pPr>
      <w:r>
        <w:rPr>
          <w:b/>
          <w:bCs/>
          <w:color w:val="D5A800"/>
          <w:sz w:val="23"/>
          <w:szCs w:val="23"/>
        </w:rPr>
        <w:t xml:space="preserve">Jour 5  /  </w:t>
      </w:r>
      <w:r>
        <w:rPr>
          <w:b/>
          <w:bCs/>
          <w:color w:val="151515"/>
          <w:sz w:val="23"/>
          <w:szCs w:val="23"/>
        </w:rPr>
        <w:t xml:space="preserve">Bakou – Guba – Khinalig – Bakou – Tachkent</w:t>
      </w:r>
    </w:p>
    <w:p>
      <w:pPr>
        <w:bidi w:val="false"/>
        <w:spacing w:after="120" w:line="300"/>
        <w:jc w:val="left"/>
      </w:pPr>
      <w:r>
        <w:rPr>
          <w:color w:val="151515"/>
          <w:sz w:val="21"/>
          <w:szCs w:val="21"/>
          <w:rtl w:val="false"/>
        </w:rPr>
        <w:t xml:space="preserve">Départ le matin vers Guba et visite du Village Rouge, Qırmızı Qəsəbə. Continuation vers un atelier traditionnel de tapis et déjeuner chez l'habitant. L'après-midi, excursion à Khinalig et visite de son musée d'histoire locale. Retour à Bakou et transfert à l'aéroport pour le vol direct vers Tachkent. Arrivée au cours de la nuit, accueil par le guide et le chauffeur locaux, transfert à l'hôtel et nuit. L'horaire du vol sera reconfirmé avant le voyage.</w:t>
      </w:r>
    </w:p>
    <w:p>
      <w:pPr>
        <w:bidi w:val="false"/>
        <w:spacing w:after="120" w:line="300"/>
        <w:jc w:val="left"/>
      </w:pPr>
      <w:r>
        <w:rPr>
          <w:color w:val="151515"/>
          <w:sz w:val="21"/>
          <w:szCs w:val="21"/>
          <w:rtl w:val="false"/>
        </w:rPr>
        <w:t xml:space="preserve">UNESCO: Paysage culturel du peuple de Khinalig et route de transhumance «Köç Yolu».</w:t>
      </w:r>
    </w:p>
    <w:p>
      <w:pPr>
        <w:keepNext/>
        <w:bidi w:val="false"/>
        <w:spacing w:after="90" w:before="190"/>
        <w:jc w:val="left"/>
      </w:pPr>
      <w:r>
        <w:rPr>
          <w:b/>
          <w:bCs/>
          <w:color w:val="D5A800"/>
          <w:sz w:val="23"/>
          <w:szCs w:val="23"/>
        </w:rPr>
        <w:t xml:space="preserve">Jour 6  /  </w:t>
      </w:r>
      <w:r>
        <w:rPr>
          <w:b/>
          <w:bCs/>
          <w:color w:val="151515"/>
          <w:sz w:val="23"/>
          <w:szCs w:val="23"/>
        </w:rPr>
        <w:t xml:space="preserve">Tachkent – Samarcande</w:t>
      </w:r>
    </w:p>
    <w:p>
      <w:pPr>
        <w:bidi w:val="false"/>
        <w:spacing w:after="120" w:line="300"/>
        <w:jc w:val="left"/>
      </w:pPr>
      <w:r>
        <w:rPr>
          <w:color w:val="151515"/>
          <w:sz w:val="21"/>
          <w:szCs w:val="21"/>
          <w:rtl w:val="false"/>
        </w:rPr>
        <w:t xml:space="preserve">Petit-déjeuner et visite de la vieille ville de Tachkent : complexe Hazrati Imam, médersa Barak-Khan, mosquée Tillya Sheikh et mausolée d'Abu Bakr Kaffal Shashi. Visite du bazar Chorsu, du musée des Arts appliqués et des stations de métro Kosmonavtlar et Alisher Navoi. Déjeuner, puis découverte de la place Amir Timur et de la place du Théâtre. L'après-midi, transfert à la gare pour le train vers Samarcande. Arrivée et transfert à l'hôtel.</w:t>
      </w:r>
    </w:p>
    <w:p>
      <w:pPr>
        <w:keepNext/>
        <w:bidi w:val="false"/>
        <w:spacing w:after="90" w:before="190"/>
        <w:jc w:val="left"/>
      </w:pPr>
      <w:r>
        <w:rPr>
          <w:b/>
          <w:bCs/>
          <w:color w:val="D5A800"/>
          <w:sz w:val="23"/>
          <w:szCs w:val="23"/>
        </w:rPr>
        <w:t xml:space="preserve">Jour 7  /  </w:t>
      </w:r>
      <w:r>
        <w:rPr>
          <w:b/>
          <w:bCs/>
          <w:color w:val="151515"/>
          <w:sz w:val="23"/>
          <w:szCs w:val="23"/>
        </w:rPr>
        <w:t xml:space="preserve">Samarcande</w:t>
      </w:r>
    </w:p>
    <w:p>
      <w:pPr>
        <w:bidi w:val="false"/>
        <w:spacing w:after="120" w:line="300"/>
        <w:jc w:val="left"/>
      </w:pPr>
      <w:r>
        <w:rPr>
          <w:color w:val="151515"/>
          <w:sz w:val="21"/>
          <w:szCs w:val="21"/>
          <w:rtl w:val="false"/>
        </w:rPr>
        <w:t xml:space="preserve">Petit-déjeuner et visite de la place du Registan, avec les médersas Ulugbek, Sher-Dor et Tilla-Kori. Continuation vers le mausolée Gur-e Amir, la mosquée Bibi-Khanym et le bazar Siab. Déjeuner dans un restaurant local et visite l'après-midi de la nécropole Shakhi Zinda. Nuit à Samarcande.</w:t>
      </w:r>
    </w:p>
    <w:p>
      <w:pPr>
        <w:bidi w:val="false"/>
        <w:spacing w:after="120" w:line="300"/>
        <w:jc w:val="left"/>
      </w:pPr>
      <w:r>
        <w:rPr>
          <w:color w:val="151515"/>
          <w:sz w:val="21"/>
          <w:szCs w:val="21"/>
          <w:rtl w:val="false"/>
        </w:rPr>
        <w:t xml:space="preserve">UNESCO: Samarcande – Carrefour de cultures.</w:t>
      </w:r>
    </w:p>
    <w:p>
      <w:pPr>
        <w:keepNext/>
        <w:bidi w:val="false"/>
        <w:spacing w:after="90" w:before="190"/>
        <w:jc w:val="left"/>
      </w:pPr>
      <w:r>
        <w:rPr>
          <w:b/>
          <w:bCs/>
          <w:color w:val="D5A800"/>
          <w:sz w:val="23"/>
          <w:szCs w:val="23"/>
        </w:rPr>
        <w:t xml:space="preserve">Jour 8  /  </w:t>
      </w:r>
      <w:r>
        <w:rPr>
          <w:b/>
          <w:bCs/>
          <w:color w:val="151515"/>
          <w:sz w:val="23"/>
          <w:szCs w:val="23"/>
        </w:rPr>
        <w:t xml:space="preserve">Samarcande – Boukhara</w:t>
      </w:r>
    </w:p>
    <w:p>
      <w:pPr>
        <w:bidi w:val="false"/>
        <w:spacing w:after="120" w:line="300"/>
        <w:jc w:val="left"/>
      </w:pPr>
      <w:r>
        <w:rPr>
          <w:color w:val="151515"/>
          <w:sz w:val="21"/>
          <w:szCs w:val="21"/>
          <w:rtl w:val="false"/>
        </w:rPr>
        <w:t xml:space="preserve">Petit-déjeuner et transfert à la gare pour le trajet vers Boukhara. Si le train n'est pas disponible, le parcours sera effectué par la route. À l'arrivée, visite du mausolée des Samanides, de Chashma Ayub, de la mosquée Bolo Hauz et de la citadelle Ark. Après le déjeuner, découverte du minaret Kalyan, de la mosquée Poi Kalyan, de la médersa Miri Arab, des marchés couverts Toki Zargaron, Toki Telpak Furushon et Toki Sarafon, des médersas Ulugbek et Abdullazizkhan, de la mosquée Magoki Attori, du complexe Lyabi Hauz et de Chor Minor. Nuit à Boukhara.</w:t>
      </w:r>
    </w:p>
    <w:p>
      <w:pPr>
        <w:bidi w:val="false"/>
        <w:spacing w:after="120" w:line="300"/>
        <w:jc w:val="left"/>
      </w:pPr>
      <w:r>
        <w:rPr>
          <w:color w:val="151515"/>
          <w:sz w:val="21"/>
          <w:szCs w:val="21"/>
          <w:rtl w:val="false"/>
        </w:rPr>
        <w:t xml:space="preserve">UNESCO: Centre historique de Boukhara.</w:t>
      </w:r>
    </w:p>
    <w:p>
      <w:pPr>
        <w:keepNext/>
        <w:bidi w:val="false"/>
        <w:spacing w:after="90" w:before="190"/>
        <w:jc w:val="left"/>
      </w:pPr>
      <w:r>
        <w:rPr>
          <w:b/>
          <w:bCs/>
          <w:color w:val="D5A800"/>
          <w:sz w:val="23"/>
          <w:szCs w:val="23"/>
        </w:rPr>
        <w:t xml:space="preserve">Jour 9  /  </w:t>
      </w:r>
      <w:r>
        <w:rPr>
          <w:b/>
          <w:bCs/>
          <w:color w:val="151515"/>
          <w:sz w:val="23"/>
          <w:szCs w:val="23"/>
        </w:rPr>
        <w:t xml:space="preserve">Boukhara – Khiva</w:t>
      </w:r>
    </w:p>
    <w:p>
      <w:pPr>
        <w:bidi w:val="false"/>
        <w:spacing w:after="120" w:line="300"/>
        <w:jc w:val="left"/>
      </w:pPr>
      <w:r>
        <w:rPr>
          <w:color w:val="151515"/>
          <w:sz w:val="21"/>
          <w:szCs w:val="21"/>
          <w:rtl w:val="false"/>
        </w:rPr>
        <w:t xml:space="preserve">Après le petit-déjeuner, départ par la route vers Khiva à travers le désert du Kyzylkoum. Le trajet est d'environ 451 km et sept heures. Déjeuner en route. Arrivée à l'hôtel et temps libre pour se reposer. Nuit à Khiva.</w:t>
      </w:r>
    </w:p>
    <w:p>
      <w:pPr>
        <w:keepNext/>
        <w:bidi w:val="false"/>
        <w:spacing w:after="90" w:before="190"/>
        <w:jc w:val="left"/>
      </w:pPr>
      <w:r>
        <w:rPr>
          <w:b/>
          <w:bCs/>
          <w:color w:val="D5A800"/>
          <w:sz w:val="23"/>
          <w:szCs w:val="23"/>
        </w:rPr>
        <w:t xml:space="preserve">Jour 10  /  </w:t>
      </w:r>
      <w:r>
        <w:rPr>
          <w:b/>
          <w:bCs/>
          <w:color w:val="151515"/>
          <w:sz w:val="23"/>
          <w:szCs w:val="23"/>
        </w:rPr>
        <w:t xml:space="preserve">Khiva</w:t>
      </w:r>
    </w:p>
    <w:p>
      <w:pPr>
        <w:bidi w:val="false"/>
        <w:spacing w:after="120" w:line="300"/>
        <w:jc w:val="left"/>
      </w:pPr>
      <w:r>
        <w:rPr>
          <w:color w:val="151515"/>
          <w:sz w:val="21"/>
          <w:szCs w:val="21"/>
          <w:rtl w:val="false"/>
        </w:rPr>
        <w:t xml:space="preserve">Petit-déjeuner et visite d'Itchan Kala. Découverte de Kalta Minor, de la forteresse Kunya Ark, des médersas Mohammed Rahim Khan et Islam Khodja, du palais Tash Hovli, du mausolée Pahlavan Mahmud et de la médersa Allakulikhan. Déjeuner dans un restaurant local. Nuit à l'hôtel situé dans la cité historique fortifiée.</w:t>
      </w:r>
    </w:p>
    <w:p>
      <w:pPr>
        <w:bidi w:val="false"/>
        <w:spacing w:after="120" w:line="300"/>
        <w:jc w:val="left"/>
      </w:pPr>
      <w:r>
        <w:rPr>
          <w:color w:val="151515"/>
          <w:sz w:val="21"/>
          <w:szCs w:val="21"/>
          <w:rtl w:val="false"/>
        </w:rPr>
        <w:t xml:space="preserve">UNESCO: Itchan Kala, Khiva.</w:t>
      </w:r>
    </w:p>
    <w:p>
      <w:pPr>
        <w:keepNext/>
        <w:bidi w:val="false"/>
        <w:spacing w:after="90" w:before="190"/>
        <w:jc w:val="left"/>
      </w:pPr>
      <w:r>
        <w:rPr>
          <w:b/>
          <w:bCs/>
          <w:color w:val="D5A800"/>
          <w:sz w:val="23"/>
          <w:szCs w:val="23"/>
        </w:rPr>
        <w:t xml:space="preserve">Jour 11  /  </w:t>
      </w:r>
      <w:r>
        <w:rPr>
          <w:b/>
          <w:bCs/>
          <w:color w:val="151515"/>
          <w:sz w:val="23"/>
          <w:szCs w:val="23"/>
        </w:rPr>
        <w:t xml:space="preserve">Khiva – Dashoguz – Darvaza</w:t>
      </w:r>
    </w:p>
    <w:p>
      <w:pPr>
        <w:bidi w:val="false"/>
        <w:spacing w:after="120" w:line="300"/>
        <w:jc w:val="left"/>
      </w:pPr>
      <w:r>
        <w:rPr>
          <w:color w:val="151515"/>
          <w:sz w:val="21"/>
          <w:szCs w:val="21"/>
          <w:rtl w:val="false"/>
        </w:rPr>
        <w:t xml:space="preserve">Petit-déjeuner et transfert à la frontière de Shavat pour entrer au Turkménistan. Continuation vers Darvaza à travers la région de Dashoguz, sur un trajet d'environ 300 km. Visite du cratère de gaz et observation du paysage à la tombée du jour. Dîner barbecue et nuit dans la zone du cratère.</w:t>
      </w:r>
    </w:p>
    <w:p>
      <w:pPr>
        <w:keepNext/>
        <w:bidi w:val="false"/>
        <w:spacing w:after="90" w:before="190"/>
        <w:jc w:val="left"/>
      </w:pPr>
      <w:r>
        <w:rPr>
          <w:b/>
          <w:bCs/>
          <w:color w:val="D5A800"/>
          <w:sz w:val="23"/>
          <w:szCs w:val="23"/>
        </w:rPr>
        <w:t xml:space="preserve">Jour 12  /  </w:t>
      </w:r>
      <w:r>
        <w:rPr>
          <w:b/>
          <w:bCs/>
          <w:color w:val="151515"/>
          <w:sz w:val="23"/>
          <w:szCs w:val="23"/>
        </w:rPr>
        <w:t xml:space="preserve">Darvaza – Achgabat</w:t>
      </w:r>
    </w:p>
    <w:p>
      <w:pPr>
        <w:bidi w:val="false"/>
        <w:spacing w:after="120" w:line="300"/>
        <w:jc w:val="left"/>
      </w:pPr>
      <w:r>
        <w:rPr>
          <w:color w:val="151515"/>
          <w:sz w:val="21"/>
          <w:szCs w:val="21"/>
          <w:rtl w:val="false"/>
        </w:rPr>
        <w:t xml:space="preserve">Petit-déjeuner pique-nique et transfert routier d'environ 280 km vers Achgabat. L'après-midi, visite de la ville, de ses édifices et de ses monuments : palais présidentiel, palais Ruhyyet, palais des Mariages, hôtel Yildyz, grande roue panoramique, monument de la Constitution, arc de la Neutralité, monument et parc de l'Indépendance, mosquée Ertogrul Gazi, installations sportives et ensembles résidentiels. Déjeuner inclus et nuit à Achgabat.</w:t>
      </w:r>
    </w:p>
    <w:p>
      <w:pPr>
        <w:keepNext/>
        <w:bidi w:val="false"/>
        <w:spacing w:after="90" w:before="190"/>
        <w:jc w:val="left"/>
      </w:pPr>
      <w:r>
        <w:rPr>
          <w:b/>
          <w:bCs/>
          <w:color w:val="D5A800"/>
          <w:sz w:val="23"/>
          <w:szCs w:val="23"/>
        </w:rPr>
        <w:t xml:space="preserve">Jour 13  /  </w:t>
      </w:r>
      <w:r>
        <w:rPr>
          <w:b/>
          <w:bCs/>
          <w:color w:val="151515"/>
          <w:sz w:val="23"/>
          <w:szCs w:val="23"/>
        </w:rPr>
        <w:t xml:space="preserve">Achgabat – Nisa – Kipchak – Achgabat</w:t>
      </w:r>
    </w:p>
    <w:p>
      <w:pPr>
        <w:bidi w:val="false"/>
        <w:spacing w:after="120" w:line="300"/>
        <w:jc w:val="left"/>
      </w:pPr>
      <w:r>
        <w:rPr>
          <w:color w:val="151515"/>
          <w:sz w:val="21"/>
          <w:szCs w:val="21"/>
          <w:rtl w:val="false"/>
        </w:rPr>
        <w:t xml:space="preserve">Après le petit-déjeuner, visite de la forteresse de Nisa, près de Bagyr, et du Musée national d'histoire et d'ethnographie. Continuation vers Kipchak pour découvrir la mosquée Turkmenbashy Ruhy. Visite du complexe commémoratif Halk Hakydasy et du musée Watan Mukaddesligi. Déjeuner inclus et nuit à Achgabat.</w:t>
      </w:r>
    </w:p>
    <w:p>
      <w:pPr>
        <w:bidi w:val="false"/>
        <w:spacing w:after="120" w:line="300"/>
        <w:jc w:val="left"/>
      </w:pPr>
      <w:r>
        <w:rPr>
          <w:color w:val="151515"/>
          <w:sz w:val="21"/>
          <w:szCs w:val="21"/>
          <w:rtl w:val="false"/>
        </w:rPr>
        <w:t xml:space="preserve">UNESCO: Forteresses parthes de Nisa.</w:t>
      </w:r>
    </w:p>
    <w:p>
      <w:pPr>
        <w:keepNext/>
        <w:bidi w:val="false"/>
        <w:spacing w:after="90" w:before="190"/>
        <w:jc w:val="left"/>
      </w:pPr>
      <w:r>
        <w:rPr>
          <w:b/>
          <w:bCs/>
          <w:color w:val="D5A800"/>
          <w:sz w:val="23"/>
          <w:szCs w:val="23"/>
        </w:rPr>
        <w:t xml:space="preserve">Jour 14  /  </w:t>
      </w:r>
      <w:r>
        <w:rPr>
          <w:b/>
          <w:bCs/>
          <w:color w:val="151515"/>
          <w:sz w:val="23"/>
          <w:szCs w:val="23"/>
        </w:rPr>
        <w:t xml:space="preserve">Achgabat – Arkadag – Gokdepe – Achgabat</w:t>
      </w:r>
    </w:p>
    <w:p>
      <w:pPr>
        <w:bidi w:val="false"/>
        <w:spacing w:after="120" w:line="300"/>
        <w:jc w:val="left"/>
      </w:pPr>
      <w:r>
        <w:rPr>
          <w:color w:val="151515"/>
          <w:sz w:val="21"/>
          <w:szCs w:val="21"/>
          <w:rtl w:val="false"/>
        </w:rPr>
        <w:t xml:space="preserve">Petit-déjeuner et départ vers Gokdepe en passant par Arkadag, au pied des montagnes du Kopetdag. Visite d'un élevage de chevaux Akhal-Teke, de la forteresse de Gokdepe et de la mosquée Saparmyrat Hajy. Rencontre avec une famille locale pour découvrir les vêtements traditionnels, la fabrication des tapis et du feutre, ainsi que la préparation de plats tels que le dograma et l'ishlekli, du pain traditionnel et des pishme. Déjeuner partagé avec la famille. Retour à Achgabat et visite du bazar Gulistan. Nuit à l'hôtel.</w:t>
      </w:r>
    </w:p>
    <w:p>
      <w:pPr>
        <w:keepNext/>
        <w:bidi w:val="false"/>
        <w:spacing w:after="90" w:before="190"/>
        <w:jc w:val="left"/>
      </w:pPr>
      <w:r>
        <w:rPr>
          <w:b/>
          <w:bCs/>
          <w:color w:val="D5A800"/>
          <w:sz w:val="23"/>
          <w:szCs w:val="23"/>
        </w:rPr>
        <w:t xml:space="preserve">Jour 15  /  </w:t>
      </w:r>
      <w:r>
        <w:rPr>
          <w:b/>
          <w:bCs/>
          <w:color w:val="151515"/>
          <w:sz w:val="23"/>
          <w:szCs w:val="23"/>
        </w:rPr>
        <w:t xml:space="preserve">Départ d'Achgabat</w:t>
      </w:r>
    </w:p>
    <w:p>
      <w:pPr>
        <w:bidi w:val="false"/>
        <w:spacing w:after="120" w:line="300"/>
        <w:jc w:val="left"/>
      </w:pPr>
      <w:r>
        <w:rPr>
          <w:color w:val="151515"/>
          <w:sz w:val="21"/>
          <w:szCs w:val="21"/>
          <w:rtl w:val="false"/>
        </w:rPr>
        <w:t xml:space="preserve">Transfert à l'aéroport international d'Achgabat et départ sur le vol retour.</w:t>
      </w:r>
    </w:p>
    <w:sectPr>
      <w:headerReference w:type="default" r:id="rId7"/>
      <w:footerReference w:type="default" r:id="rId8"/>
      <w:pgSz w:w="11906" w:h="16838" w:orient="portrait"/>
      <w:pgMar w:top="1480" w:right="1120" w:bottom="1180" w:left="1120" w:header="430" w:footer="43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jc w:val="center"/>
    </w:pPr>
    <w:r>
      <w:rPr>
        <w:color w:val="575757"/>
        <w:sz w:val="16"/>
        <w:szCs w:val="16"/>
      </w:rPr>
      <w:t xml:space="preserve">+994 51 585 55 64</w:t>
    </w:r>
    <w:r>
      <w:rPr>
        <w:b/>
        <w:bCs/>
        <w:color w:val="D5A800"/>
        <w:sz w:val="16"/>
        <w:szCs w:val="16"/>
      </w:rPr>
      <w:t xml:space="preserve">   /   </w:t>
    </w:r>
    <w:r>
      <w:rPr>
        <w:color w:val="575757"/>
        <w:sz w:val="16"/>
        <w:szCs w:val="16"/>
      </w:rPr>
      <w:t xml:space="preserve">incoming@vatravel.az</w:t>
    </w:r>
    <w:r>
      <w:rPr>
        <w:b/>
        <w:bCs/>
        <w:color w:val="D5A800"/>
        <w:sz w:val="16"/>
        <w:szCs w:val="16"/>
      </w:rPr>
      <w:t xml:space="preserve">   /   </w:t>
    </w:r>
    <w:r>
      <w:rPr>
        <w:color w:val="575757"/>
        <w:sz w:val="16"/>
        <w:szCs w:val="16"/>
      </w:rPr>
      <w:t xml:space="preserve">vatravel.az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jc w:val="left"/>
    </w:pPr>
    <w:r>
      <w:drawing>
        <wp:inline distT="0" distB="0" distL="0" distR="0">
          <wp:extent cx="1943100" cy="29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943100" cy="2952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Microsoft YaHei" w:hAnsi="Arial"/>
        <w:sz w:val="22"/>
        <w:szCs w:val="22"/>
        <w:rtl w:val="fal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qFormat/>
    <w:pPr>
      <w:spacing w:after="210"/>
    </w:pPr>
    <w:rPr>
      <w:rFonts w:ascii="Arial" w:cs="Arial" w:eastAsia="Arial" w:hAnsi="Arial"/>
      <w:b/>
      <w:bCs/>
      <w:color w:val="151515"/>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e5173b1d57952c99d7b74630c07dd4de112561c.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cab3174d382cedc724728a803b8538b4ee231b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Azerbaïdjan, Ouzbékistan et Turkménistan – La route de Marco Polo</dc:title>
  <dc:creator>VATRAVEL</dc:creator>
  <dc:description>Programme de voyage - VATRAVEL</dc:description>
  <cp:lastModifiedBy>Un-named</cp:lastModifiedBy>
  <cp:revision>1</cp:revision>
  <dcterms:created xsi:type="dcterms:W3CDTF">2026-10-05T14:39:47.373Z</dcterms:created>
  <dcterms:modified xsi:type="dcterms:W3CDTF">2026-10-05T14:39:47.373Z</dcterms:modified>
</cp:coreProperties>
</file>

<file path=docProps/custom.xml><?xml version="1.0" encoding="utf-8"?>
<Properties xmlns="http://schemas.openxmlformats.org/officeDocument/2006/custom-properties" xmlns:vt="http://schemas.openxmlformats.org/officeDocument/2006/docPropsVTypes"/>
</file>