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Aserbaidschan, Usbekistan und Turkmenistan – Auf den Spuren Marco Polos</w:t>
      </w:r>
    </w:p>
    <w:p>
      <w:pPr>
        <w:spacing w:before="0" w:after="160" w:line="360" w:lineRule="auto"/>
        <w:keepNext/>
        <w:jc w:val="center"/>
      </w:pPr>
      <w:r>
        <w:rPr>
          <w:rFonts w:ascii="Arial" w:hAnsi="Arial" w:cs="Arial"/>
          <w:b/>
          <w:sz w:val="24"/>
          <w:szCs w:val="24"/>
          <w:color w:val="202020"/>
        </w:rPr>
        <w:t xml:space="preserve">14 Nächte</w:t>
      </w:r>
    </w:p>
    <w:p>
      <w:pPr>
        <w:jc w:val="center"/>
        <w:spacing w:before="80" w:after="180"/>
        <w:keepNext/>
      </w:pPr>
      <w:r>
        <w:drawing>
          <wp:inline distT="0" distB="0" distL="0" distR="0">
            <wp:extent cx="6026150" cy="1980569"/>
            <wp:docPr id="2" name="Programme photo" descr="Aserbaidschan, Usbekistan und Turkmenistan – Auf den Spuren Marco Polos"/>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Garantierte Abreisetermine</w:t>
      </w:r>
    </w:p>
    <w:p>
      <w:pPr>
        <w:spacing w:before="0" w:after="140" w:line="360" w:lineRule="auto"/>
      </w:pPr>
      <w:r>
        <w:rPr>
          <w:rFonts w:ascii="Arial" w:hAnsi="Arial" w:cs="Arial"/>
          <w:sz w:val="22"/>
          <w:szCs w:val="22"/>
          <w:color w:val="202020"/>
        </w:rPr>
        <w:t xml:space="preserve">Derzeit sind keine Abreisen in dieser Sprache veröffentlicht.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1: Ankunft in Baku</w:t>
      </w:r>
    </w:p>
    <w:p>
      <w:pPr>
        <w:spacing w:before="0" w:after="100" w:line="360" w:lineRule="auto"/>
      </w:pPr>
      <w:r>
        <w:rPr>
          <w:rFonts w:ascii="Arial" w:hAnsi="Arial" w:cs="Arial"/>
          <w:sz w:val="24"/>
          <w:szCs w:val="24"/>
          <w:color w:val="202020"/>
        </w:rPr>
        <w:t xml:space="preserve">Ankunft am Flughafen Baku. Optionaler Transfer zum Hotel und Übernachtung in der Stadt.</w:t>
      </w:r>
    </w:p>
    <w:p>
      <w:pPr>
        <w:spacing w:before="0" w:after="100" w:line="360" w:lineRule="auto"/>
      </w:pPr>
      <w:r>
        <w:rPr>
          <w:rFonts w:ascii="Arial" w:hAnsi="Arial" w:cs="Arial"/>
          <w:sz w:val="24"/>
          <w:szCs w:val="24"/>
          <w:color w:val="202020"/>
        </w:rPr>
        <w:t xml:space="preserve">Die Tour beginnt um 09:15 Uhr.</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2: Baku – Gobustan – Baku</w:t>
      </w:r>
    </w:p>
    <w:p>
      <w:pPr>
        <w:spacing w:before="0" w:after="100" w:line="360" w:lineRule="auto"/>
      </w:pPr>
      <w:r>
        <w:rPr>
          <w:rFonts w:ascii="Arial" w:hAnsi="Arial" w:cs="Arial"/>
          <w:sz w:val="24"/>
          <w:szCs w:val="24"/>
          <w:color w:val="202020"/>
        </w:rPr>
        <w:t xml:space="preserve">Frühstück und Ausflug nach Gobustan mit Besuch des Museums und der Petroglyphen der Region. Die UNESCO-Welterbestätte Gobustan bewahrt Tausende Felsritzungen auf den Steinblöcken eines Halbwüstenplateaus. Jäger, Wildtiere, Boote und Gruppen von Tänzern erzählen vom Alltag, den Wegen und den Vorstellungen früherer Gemeinschaften. Das Museum erläutert die Bilder anhand prähistorischer Siedlungen und Veränderungen der Umwelt und hilft, die kleinen Figuren im Fels zu verstehen.</w:t>
      </w:r>
    </w:p>
    <w:p>
      <w:pPr>
        <w:spacing w:before="0" w:after="100" w:line="360" w:lineRule="auto"/>
      </w:pPr>
      <w:r>
        <w:rPr>
          <w:rFonts w:ascii="Arial" w:hAnsi="Arial" w:cs="Arial"/>
          <w:sz w:val="24"/>
          <w:szCs w:val="24"/>
          <w:color w:val="202020"/>
        </w:rPr>
        <w:t xml:space="preserve">Weiterfahrt zu den Schlammvulkanen und Rückkehr nach Baku zum Besuch der Bibi-Heybat-Moschee. Schlammvulkane entstehen durch Gase, die durch Wasser und Sedimente aus dem Untergrund aufsteigen. Blasen durchbrechen die graue Oberfläche, kleine Kegel wachsen um die Austrittsstellen. So entsteht eine karge, von Schlamm statt Lava geformte Landschaft. Aserbaidschan besitzt eine außergewöhnliche Konzentration dieser Formationen. Sie sind eine eigenständige Naturattraktion außerhalb der UNESCO-Auszeichnung für Gobustans Felskunst. Bibi-Heybat ist eine Pilgermoschee an Bakus südlicher Zufahrt zur kaspischen Küste. Die heutige Anlage rekonstruiert ein historisches Heiligtum, das in der Sowjetzeit zerstört wurde. Kuppeln, Minarette und der verzierte Innenraum machen sie zu einem Wahrzeichen des islamischen Erbes. Als aktiver Gebetsort unterliegt der Besuch den geltenden Zugangs- und Gebetsregeln.</w:t>
      </w:r>
    </w:p>
    <w:p>
      <w:pPr>
        <w:spacing w:before="0" w:after="100" w:line="360" w:lineRule="auto"/>
      </w:pPr>
      <w:r>
        <w:rPr>
          <w:rFonts w:ascii="Arial" w:hAnsi="Arial" w:cs="Arial"/>
          <w:sz w:val="24"/>
          <w:szCs w:val="24"/>
          <w:color w:val="202020"/>
        </w:rPr>
        <w:t xml:space="preserve">Rundgang durch Icherisheher mit dem Palast der Schirwanschahs, dem Jungfrauenturm, den Ruinen der St.-Bartholomäus-Kirche, alten Hammams und historischen Moscheen. Icherisheher ist Bakus weiterhin bewohnte ummauerte Altstadt und gehört mit dem Schirwanschah-Palast und dem Jungfrauenturm zum UNESCO-Welterbe. Schmale Gassen verbinden Moscheen, Karawansereien und Badehäuser der mittelalterlichen Handelsstadt. Der Palastkomplex aus dem 15. Jahrhundert war die Residenz der Herrscher von Schirwan; der zylindrische Turm mit seinen starken Steinmauern zählt zu den ältesten Wahrzeichen. Die Bauten zeigen Baku vor den Veränderungen des Ölbooms.</w:t>
      </w:r>
    </w:p>
    <w:p>
      <w:pPr>
        <w:spacing w:before="0" w:after="100" w:line="360" w:lineRule="auto"/>
      </w:pPr>
      <w:r>
        <w:rPr>
          <w:rFonts w:ascii="Arial" w:hAnsi="Arial" w:cs="Arial"/>
          <w:sz w:val="24"/>
          <w:szCs w:val="24"/>
          <w:color w:val="202020"/>
        </w:rPr>
        <w:t xml:space="preserve">Mittagessen inklusive. Abendessen zur freien Verfügung und Übernachtung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3: Baku – Halbinsel Absheron – Baku</w:t>
      </w:r>
    </w:p>
    <w:p>
      <w:pPr>
        <w:spacing w:before="0" w:after="100" w:line="360" w:lineRule="auto"/>
      </w:pPr>
      <w:r>
        <w:rPr>
          <w:rFonts w:ascii="Arial" w:hAnsi="Arial" w:cs="Arial"/>
          <w:sz w:val="24"/>
          <w:szCs w:val="24"/>
          <w:color w:val="202020"/>
        </w:rPr>
        <w:t xml:space="preserve">Frühstück und Besuch des Aussichtspunkts von Baku mit Blick auf die Bucht des Kaspischen Meeres. Ausflug auf die Halbinsel Absheron zum Feuertempel Ateshgah in Surakhani und zum Yanar Dag, dem Brennenden Berg. Die steinerne Anlage von Ateshgah umschließt einen zentralen Feueraltar und kleine ehemalige Pilgerzellen. Inschriften und Hof erinnern an hinduistische und sikhische Händler, die nach Absheron kamen, sowie an ältere örtliche Traditionen der Feuerverehrung. Der erhaltene Komplex stammt überwiegend aus dem 17. und 18. Jahrhundert, als Handelswege Baku mit dem indischen Subkontinent verbanden. Am Yanar Dag speist aus dem Hang austretendes Erdgas eine Flammenlinie am Fuß des Felsens. Das Feuer stammt aus dem Boden und nicht aus einem Vulkanausbruch: eine sichtbare Erklärung für den Namen „Land des Feuers“. Der niedrige Hang und der offene Fels unterscheiden dieses Naturphänomen vom Feueraltar in Ateshgah.</w:t>
      </w:r>
    </w:p>
    <w:p>
      <w:pPr>
        <w:spacing w:before="0" w:after="100" w:line="360" w:lineRule="auto"/>
      </w:pPr>
      <w:r>
        <w:rPr>
          <w:rFonts w:ascii="Arial" w:hAnsi="Arial" w:cs="Arial"/>
          <w:sz w:val="24"/>
          <w:szCs w:val="24"/>
          <w:color w:val="202020"/>
        </w:rPr>
        <w:t xml:space="preserve">Auf der Rückfahrt nach Baku Besuch des von Zaha Hadid entworfenen Heydar-Aliyev-Zentrums (nur Außenbesichtigung) und des Yashil-Basars, der für frische Produkte, Gewürze und lokale Spezialitäten bekannt ist. Zaha Hadids Heydar-Aliyev-Zentrum ist an seinen fließenden weißen Kurven erkennbar. Die Oberfläche steigt vom Vorplatz auf und geht in das Dach über, statt eine herkömmliche gerade Fassade zu bilden. Von außen zeigen wechselnde Blickwinkel, wie Gebäude und Grünanlage zusammenwirken. Der Halt gilt der Außenansicht und beinhaltet keinen zugesagten Zugang zu Ausstellungen. Auf den Ständen des Yashil-Basars liegen saisonales Obst, Kräuter, Nüsse, Trockenfrüchte und duftende Gewürze. Granatäpfel, Tee und Eingemachtes gehören zu den Produkten der aserbaidschanischen Küche. Der Markt zeigt, wie Erzeugnisse aus verschiedenen Regionen Baku erreichen, und gibt Einblick in den täglichen Einkauf zwischen Obstkörben, eingelegtem Gemüse und örtlichen Spezialitäten.</w:t>
      </w:r>
    </w:p>
    <w:p>
      <w:pPr>
        <w:spacing w:before="0" w:after="100" w:line="360" w:lineRule="auto"/>
      </w:pPr>
      <w:r>
        <w:rPr>
          <w:rFonts w:ascii="Arial" w:hAnsi="Arial" w:cs="Arial"/>
          <w:sz w:val="24"/>
          <w:szCs w:val="24"/>
          <w:color w:val="202020"/>
        </w:rPr>
        <w:t xml:space="preserve">Mittagessen inklusive und Übernachtung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4: Baku: Kunst, Museen und Uferpromenade</w:t>
      </w:r>
    </w:p>
    <w:p>
      <w:pPr>
        <w:spacing w:before="0" w:after="100" w:line="360" w:lineRule="auto"/>
      </w:pPr>
      <w:r>
        <w:rPr>
          <w:rFonts w:ascii="Arial" w:hAnsi="Arial" w:cs="Arial"/>
          <w:sz w:val="24"/>
          <w:szCs w:val="24"/>
          <w:color w:val="202020"/>
        </w:rPr>
        <w:t xml:space="preserve">Nach dem Frühstück Besuch des Zentrums für zeitgenössische Kunst YARAT und des Teppichmuseums. Die Form eines aufgerollten Teppichs kündigt die Sammlung des Museums an. Farben, geometrische Bordüren und Blumenmotive unterscheiden regionale Webtraditionen; Flachgewebe und geknüpfte Teppiche zeigen verschiedene Techniken. Die Ausstellung erläutert ihre Rolle in Häusern und Zeremonien und macht die Handwerksarbeit hinter einem vertrauten Gegenstand sichtbar. YARAT zeigt zeitgenössische Kunst in einem umgenutzten Industriegebäude am Wasser. Malerei, Installationen, Fotografie und Video beschäftigen sich mit dem modernen Leben und Ideen aus Aserbaidschan und der Region. Das bietet eine andere Perspektive als Bakus historische Sammlungen; die gezeigten Werke wechseln mit den Ausstellungen.</w:t>
      </w:r>
    </w:p>
    <w:p>
      <w:pPr>
        <w:spacing w:before="0" w:after="100" w:line="360" w:lineRule="auto"/>
      </w:pPr>
      <w:r>
        <w:rPr>
          <w:rFonts w:ascii="Arial" w:hAnsi="Arial" w:cs="Arial"/>
          <w:sz w:val="24"/>
          <w:szCs w:val="24"/>
          <w:color w:val="202020"/>
        </w:rPr>
        <w:t xml:space="preserve">Spaziergang über den Boulevard am Kaspischen Meer und Mittagessen in einem lokalen Restaurant. Am Nachmittag Besuch des Nationalmuseums für Geschichte Aserbaidschans und des Hauses von Haji Zeynalabdin Taghiyev. Das Nationalmuseum für Geschichte befindet sich im ehemaligen Herrenhaus des Ölunternehmers und Wohltäters Haji Zeynalabdin Taghiyev. Archäologische Funde, Waffen, Münzen und Alltagsgegenstände zeigen verschiedene Epochen Aserbaidschans. Die restaurierten Familienräume veranschaulichen Bakus Ölreichtum anhand dekorierter Decken, Empfangssäle und der Einrichtung einer Residenz des späten 19. Jahrhunderts.</w:t>
      </w:r>
    </w:p>
    <w:p>
      <w:pPr>
        <w:spacing w:before="0" w:after="100" w:line="360" w:lineRule="auto"/>
      </w:pPr>
      <w:r>
        <w:rPr>
          <w:rFonts w:ascii="Arial" w:hAnsi="Arial" w:cs="Arial"/>
          <w:sz w:val="24"/>
          <w:szCs w:val="24"/>
          <w:color w:val="202020"/>
        </w:rPr>
        <w:t xml:space="preserve">Rückkehr zum Hotel und Übernachtung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5: Baku – Guba – Khinalig – Baku – Taschkent</w:t>
      </w:r>
    </w:p>
    <w:p>
      <w:pPr>
        <w:spacing w:before="0" w:after="100" w:line="360" w:lineRule="auto"/>
      </w:pPr>
      <w:r>
        <w:rPr>
          <w:rFonts w:ascii="Arial" w:hAnsi="Arial" w:cs="Arial"/>
          <w:sz w:val="24"/>
          <w:szCs w:val="24"/>
          <w:color w:val="202020"/>
        </w:rPr>
        <w:t xml:space="preserve">Morgendliche Abfahrt nach Guba und Besuch des Roten Dorfes, Qırmızı Qəsəbə. Weiterfahrt zu einer traditionellen Teppichwerkstatt und Mittagessen bei einer einheimischen Familie. Am Nachmittag Ausflug nach Khinalig und Besuch des dortigen Heimatmuseums. Khinaligs Steinhäuser stehen dicht an einem steilen Berghang; Dächer und Terrassen passen sich dem Gelände an. Die Gemeinschaft bewahrt eine eigene Sprache und eine Weidewirtschaft mit saisonalen Wanderungen. Die UNESCO würdigt die Kulturlandschaft ihrer Bevölkerung und den Köç-Yolu-Transhumanzweg, der Dorf und Sommer- und Winterweiden verbindet. Zum Erbe gehören damit die Siedlung und die weiterhin gelebte Bergweidewirtschaft.</w:t>
      </w:r>
    </w:p>
    <w:p>
      <w:pPr>
        <w:spacing w:before="0" w:after="100" w:line="360" w:lineRule="auto"/>
      </w:pPr>
      <w:r>
        <w:rPr>
          <w:rFonts w:ascii="Arial" w:hAnsi="Arial" w:cs="Arial"/>
          <w:sz w:val="24"/>
          <w:szCs w:val="24"/>
          <w:color w:val="202020"/>
        </w:rPr>
        <w:t xml:space="preserve">Rückkehr nach Baku und Transfer zum Flughafen für den Direktflug nach Taschkent. Ankunft in den frühen Morgenstunden, Empfang durch die örtliche Reiseleitung und den Fahrer, Transfer zum Hotel und Übernachtung. Der Flugplan wird vor der Reise erneut bestätigt.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6: Taschkent – Samarkand</w:t>
      </w:r>
    </w:p>
    <w:p>
      <w:pPr>
        <w:spacing w:before="0" w:after="100" w:line="360" w:lineRule="auto"/>
      </w:pPr>
      <w:r>
        <w:rPr>
          <w:rFonts w:ascii="Arial" w:hAnsi="Arial" w:cs="Arial"/>
          <w:sz w:val="24"/>
          <w:szCs w:val="24"/>
          <w:color w:val="202020"/>
        </w:rPr>
        <w:t xml:space="preserve">Frühstück und Besichtigung der Altstadt von Taschkent: Hazrati-Imam-Komplex, Barak-Khan-Medrese, Tillya-Sheikh-Moschee und Mausoleum von Abu Bakr Kaffal Shashi. Taschkents Hazrati-Imam-Komplex vereint Medresen, Moscheen und das Kaffal-Shashi-Mausoleum. Der große überdachte Chorsu-Basar unterscheidet sich von den Holzarbeiten und Kunstgegenständen im Museum für angewandte Kunst. Unter der Stadt zeigen Metrostationen Mosaike, Marmor und thematische Gestaltung: Kosmonavtlar erinnert an die Raumfahrt, Alisher Navoi an Literatur und Architektur der Region.</w:t>
      </w:r>
    </w:p>
    <w:p>
      <w:pPr>
        <w:spacing w:before="0" w:after="100" w:line="360" w:lineRule="auto"/>
      </w:pPr>
      <w:r>
        <w:rPr>
          <w:rFonts w:ascii="Arial" w:hAnsi="Arial" w:cs="Arial"/>
          <w:sz w:val="24"/>
          <w:szCs w:val="24"/>
          <w:color w:val="202020"/>
        </w:rPr>
        <w:t xml:space="preserve">Besuch des Chorsu-Basars, des Museums für Angewandte Kunst sowie der Metrostationen Kosmonavtlar und Alisher Navoi. Mittagessen, anschließend Amir-Timur-Platz und Theaterplatz. Am Nachmittag Transfer zum Bahnhof für die Zugfahrt nach Samarkand. Ankunft und Transfer zum Hotel.</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7: Samarkand</w:t>
      </w:r>
    </w:p>
    <w:p>
      <w:pPr>
        <w:spacing w:before="0" w:after="100" w:line="360" w:lineRule="auto"/>
      </w:pPr>
      <w:r>
        <w:rPr>
          <w:rFonts w:ascii="Arial" w:hAnsi="Arial" w:cs="Arial"/>
          <w:sz w:val="24"/>
          <w:szCs w:val="24"/>
          <w:color w:val="202020"/>
        </w:rPr>
        <w:t xml:space="preserve">Frühstück und Besuch des Registan-Platzes mit den Medresen Ulugbek, Sher-Dor und Tilla-Kori. Samarkands UNESCO-Monumente zeigen seine Rolle als Zentrum timuridischer Herrschaft und Gelehrsamkeit. Drei Medresen rahmen den Registan mit gekachelten Portalen und gemusterten Fassaden ein; Gur-e-Amir ist das mit Timur verbundene dynastische Mausoleum. Bibi-Khanyms monumentale Größe und Shakhi-Zindas eng stehende Gräber zeigen verschiedene Anwendungen von Glasurkacheln, Kalligrafie und Ornamenten. Der Siab-Markt führt die Handelstradition mit alltäglichen Lebensmittelständen fort.</w:t>
      </w:r>
    </w:p>
    <w:p>
      <w:pPr>
        <w:spacing w:before="0" w:after="100" w:line="360" w:lineRule="auto"/>
      </w:pPr>
      <w:r>
        <w:rPr>
          <w:rFonts w:ascii="Arial" w:hAnsi="Arial" w:cs="Arial"/>
          <w:sz w:val="24"/>
          <w:szCs w:val="24"/>
          <w:color w:val="202020"/>
        </w:rPr>
        <w:t xml:space="preserve">Weiter zum Gur-e-Amir-Mausoleum, zur Bibi-Khanym-Moschee und zum Siab-Basar. Mittagessen in einem lokalen Restaurant und am Nachmittag Besuch der Nekropole Shakhi Zinda. Übernachtung in Samarkand.</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8: Samarkand – Buchara</w:t>
      </w:r>
    </w:p>
    <w:p>
      <w:pPr>
        <w:spacing w:before="0" w:after="100" w:line="360" w:lineRule="auto"/>
      </w:pPr>
      <w:r>
        <w:rPr>
          <w:rFonts w:ascii="Arial" w:hAnsi="Arial" w:cs="Arial"/>
          <w:sz w:val="24"/>
          <w:szCs w:val="24"/>
          <w:color w:val="202020"/>
        </w:rPr>
        <w:t xml:space="preserve">Frühstück und Transfer zum Bahnhof für die Fahrt nach Buchara. Falls keine Zugplätze verfügbar sind, erfolgt die Fahrt auf der Straße. Nach der Ankunft Besuch des Samaniden-Mausoleums, von Chashma Ayub, der Bolo-Hauz-Moschee und der Zitadelle Ark. Bucharas UNESCO-Altstadt bewahrt die Struktur einer Handels- und Religionsstadt. Das Samaniden-Mausoleum bildet kunstvolle Muster aus Ziegeln statt farbiger Kacheln. Die Ark war der befestigte Herrschersitz; Kalyan-Minarett, Moschee und Medrese markieren das religiöse Zentrum. Überdachte Handelskuppeln und der Teich von Lyabi-Hauz zeigen, wie Markt, Bildung und gesellschaftliches Leben dieselben Straßen teilten.</w:t>
      </w:r>
    </w:p>
    <w:p>
      <w:pPr>
        <w:spacing w:before="0" w:after="100" w:line="360" w:lineRule="auto"/>
      </w:pPr>
      <w:r>
        <w:rPr>
          <w:rFonts w:ascii="Arial" w:hAnsi="Arial" w:cs="Arial"/>
          <w:sz w:val="24"/>
          <w:szCs w:val="24"/>
          <w:color w:val="202020"/>
        </w:rPr>
        <w:t xml:space="preserve">Nach dem Mittagessen Besichtigung des Kalyan-Minaretts, der Poi-Kalyan-Moschee, der Miri-Arab-Medrese, der überdachten Märkte Toki Zargaron, Toki Telpak Furushon und Toki Sarafon, der Medresen Ulugbek und Abdullazizkhan, der Magoki-Attori-Moschee, des Lyabi-Hauz-Komplexes und von Chor Minor. Übernachtung in Buchara.</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9: Buchara – Chiwa</w:t>
      </w:r>
    </w:p>
    <w:p>
      <w:pPr>
        <w:spacing w:before="0" w:after="100" w:line="360" w:lineRule="auto"/>
      </w:pPr>
      <w:r>
        <w:rPr>
          <w:rFonts w:ascii="Arial" w:hAnsi="Arial" w:cs="Arial"/>
          <w:sz w:val="24"/>
          <w:szCs w:val="24"/>
          <w:color w:val="202020"/>
        </w:rPr>
        <w:t xml:space="preserve">Nach dem Frühstück Fahrt nach Chiwa durch die Kysylkum-Wüste. Die Strecke beträgt etwa 451 km und dauert sieben Stunden. Mittagessen unterwegs. Ankunft im Hotel und freie Zeit zum Ausruhen. Übernachtung in Chiwa.</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10: Chiwa</w:t>
      </w:r>
    </w:p>
    <w:p>
      <w:pPr>
        <w:spacing w:before="0" w:after="100" w:line="360" w:lineRule="auto"/>
      </w:pPr>
      <w:r>
        <w:rPr>
          <w:rFonts w:ascii="Arial" w:hAnsi="Arial" w:cs="Arial"/>
          <w:sz w:val="24"/>
          <w:szCs w:val="24"/>
          <w:color w:val="202020"/>
        </w:rPr>
        <w:t xml:space="preserve">Frühstück und Rundgang durch Ichan-Kala. Itchan Kala ist Chiwas UNESCO-geschützte Innenstadt innerhalb dicker Lehmwälle. Kalta Minor fällt durch seine breite, unvollendete Form und türkisfarbene Kacheln auf; das höhere Islam-Khodja-Minarett überragt die Dächer. Paläste, Medresen und Mausoleen füllen enge Gassen. Geschnitzte Holzsäulen und verzierte Höfe zeigen das Handwerk der früheren Hauptstadt des Khanats.</w:t>
      </w:r>
    </w:p>
    <w:p>
      <w:pPr>
        <w:spacing w:before="0" w:after="100" w:line="360" w:lineRule="auto"/>
      </w:pPr>
      <w:r>
        <w:rPr>
          <w:rFonts w:ascii="Arial" w:hAnsi="Arial" w:cs="Arial"/>
          <w:sz w:val="24"/>
          <w:szCs w:val="24"/>
          <w:color w:val="202020"/>
        </w:rPr>
        <w:t xml:space="preserve">Besuch von Kalta Minor, der Festung Kunya Ark, den Medresen Mohammed Rahim Khan und Islam Khodja, dem Palast Tash Hovli, dem Pahlavan-Mahmud-Mausoleum und der Allakulikhan-Medrese. Mittagessen in einem lokalen Restaurant. Übernachtung im Hotel innerhalb der historischen Stadtmauer.</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11: Chiwa – Dashoguz – Darvaza</w:t>
      </w:r>
    </w:p>
    <w:p>
      <w:pPr>
        <w:spacing w:before="0" w:after="100" w:line="360" w:lineRule="auto"/>
      </w:pPr>
      <w:r>
        <w:rPr>
          <w:rFonts w:ascii="Arial" w:hAnsi="Arial" w:cs="Arial"/>
          <w:sz w:val="24"/>
          <w:szCs w:val="24"/>
          <w:color w:val="202020"/>
        </w:rPr>
        <w:t xml:space="preserve">Frühstück und Transfer zur Grenze von Shavat zur Einreise nach Turkmenistan. Weiterfahrt durch die Region Dashoguz nach Darvaza, eine Strecke von etwa 300 km. Besuch des Gaskraters und Beobachtung der Landschaft bei Einbruch der Dämmerung. Grillabendessen und Übernachtung in der Nähe des Kraters.</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12: Darvaza – Aschgabat</w:t>
      </w:r>
    </w:p>
    <w:p>
      <w:pPr>
        <w:spacing w:before="0" w:after="100" w:line="360" w:lineRule="auto"/>
      </w:pPr>
      <w:r>
        <w:rPr>
          <w:rFonts w:ascii="Arial" w:hAnsi="Arial" w:cs="Arial"/>
          <w:sz w:val="24"/>
          <w:szCs w:val="24"/>
          <w:color w:val="202020"/>
        </w:rPr>
        <w:t xml:space="preserve">Picknickfrühstück und Fahrt über etwa 280 km nach Aschgabat. Am Nachmittag Besichtigung der Stadt und ihrer Bauwerke und Denkmäler: Präsidentenpalast, Ruhyyet-Palast, Hochzeitspalast, Hotel Yildyz, Riesenrad, Verfassungsdenkmal, Neutralitätsbogen, Unabhängigkeitsdenkmal und -park, Ertogrul-Gazi-Moschee, Sportanlagen und Wohnkomplexe. Mittagessen inklusive und Übernachtung in Aschgabat.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13: Aschgabat – Nisa – Kipchak – Aschgabat</w:t>
      </w:r>
    </w:p>
    <w:p>
      <w:pPr>
        <w:spacing w:before="0" w:after="100" w:line="360" w:lineRule="auto"/>
      </w:pPr>
      <w:r>
        <w:rPr>
          <w:rFonts w:ascii="Arial" w:hAnsi="Arial" w:cs="Arial"/>
          <w:sz w:val="24"/>
          <w:szCs w:val="24"/>
          <w:color w:val="202020"/>
        </w:rPr>
        <w:t xml:space="preserve">Nach dem Frühstück Besuch der Festung Nisa bei Bagyr und des Nationalmuseums für Geschichte und Ethnografie. Die UNESCO-Welterbestätte der parthischen Festungen von Nisa umfasst die Reste von Alt- und Neu-Nisa nahe dem Kopet Dag. Alt-Nisa war ein bedeutendes königliches Zentrum der Parther. Ausgegrabene Mauern, Zeremonialräume und Speicher zeigen eine Kultur, die örtliche Traditionen mit hellenistischen Einflüssen verband, lange vor Aschgabats modernen Marmoralleen.</w:t>
      </w:r>
    </w:p>
    <w:p>
      <w:pPr>
        <w:spacing w:before="0" w:after="100" w:line="360" w:lineRule="auto"/>
      </w:pPr>
      <w:r>
        <w:rPr>
          <w:rFonts w:ascii="Arial" w:hAnsi="Arial" w:cs="Arial"/>
          <w:sz w:val="24"/>
          <w:szCs w:val="24"/>
          <w:color w:val="202020"/>
        </w:rPr>
        <w:t xml:space="preserve">Weiterfahrt nach Kipchak zur Turkmenbashy-Ruhy-Moschee. Besuch des Gedenkkomplexes Halk Hakydasy und des Museums Watan Mukaddesligi. Mittagessen inklusive und Übernachtung in Aschgabat.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14: Aschgabat – Arkadag – Gokdepe – Aschgabat</w:t>
      </w:r>
    </w:p>
    <w:p>
      <w:pPr>
        <w:spacing w:before="0" w:after="100" w:line="360" w:lineRule="auto"/>
      </w:pPr>
      <w:r>
        <w:rPr>
          <w:rFonts w:ascii="Arial" w:hAnsi="Arial" w:cs="Arial"/>
          <w:sz w:val="24"/>
          <w:szCs w:val="24"/>
          <w:color w:val="202020"/>
        </w:rPr>
        <w:t xml:space="preserve">Frühstück und Fahrt über Arkadag am Fuß des Kopetdag-Gebirges nach Gokdepe. Besuch eines Akhal-Teke-Pferdehofs, der Festung Gokdepe und der Saparmyrat-Hajy-Moschee. Das Achal-Tekkiner-Pferd ist nach der Ahal-Oase und dem Teke-Volk benannt. Schlanker Körper, langer Hals und feines Fell kennzeichnen die über Generationen gezüchtete Rasse. Zuchtwissen und Traditionen des Pferdeschmucks sind UNESCO-geschütztes immaterielles Erbe. Der Hofbesuch führt in Pflege und Ausbildung dieses Symbols der turkmenischen Kultur ein.</w:t>
      </w:r>
    </w:p>
    <w:p>
      <w:pPr>
        <w:spacing w:before="0" w:after="100" w:line="360" w:lineRule="auto"/>
      </w:pPr>
      <w:r>
        <w:rPr>
          <w:rFonts w:ascii="Arial" w:hAnsi="Arial" w:cs="Arial"/>
          <w:sz w:val="24"/>
          <w:szCs w:val="24"/>
          <w:color w:val="202020"/>
        </w:rPr>
        <w:t xml:space="preserve">Begegnung mit einer einheimischen Familie, um traditionelle Kleidung, Teppich- und Filzherstellung sowie die Zubereitung von Speisen wie Dograma und Ishlekli, traditionellem Brot und Pishme kennenzulernen. Gemeinsames Mittagessen mit der Familie. Rückkehr nach Aschgabat und Besuch des Gulistan-Basars. Übernachtung im Hotel.</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15: Abreise aus Aschgabat</w:t>
      </w:r>
    </w:p>
    <w:p>
      <w:pPr>
        <w:spacing w:before="0" w:after="100" w:line="360" w:lineRule="auto"/>
      </w:pPr>
      <w:r>
        <w:rPr>
          <w:rFonts w:ascii="Arial" w:hAnsi="Arial" w:cs="Arial"/>
          <w:sz w:val="24"/>
          <w:szCs w:val="24"/>
          <w:color w:val="202020"/>
        </w:rPr>
        <w:t xml:space="preserve">Transfer zum internationalen Flughafen Aschgabat und Abflug mit dem Rückflug.</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de-DE" w:eastAsia="de-DE"/>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